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0F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ascii="Calibri" w:hAnsi="Calibri" w:eastAsia="宋体" w:cs="Times New Roman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8824595</wp:posOffset>
                </wp:positionH>
                <wp:positionV relativeFrom="paragraph">
                  <wp:posOffset>-55880</wp:posOffset>
                </wp:positionV>
                <wp:extent cx="508635" cy="621030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" cy="6210300"/>
                          <a:chOff x="22642" y="35603"/>
                          <a:chExt cx="801" cy="9780"/>
                        </a:xfrm>
                      </wpg:grpSpPr>
                      <wps:wsp>
                        <wps:cNvPr id="27" name="文本框 58"/>
                        <wps:cNvSpPr txBox="1"/>
                        <wps:spPr>
                          <a:xfrm>
                            <a:off x="22642" y="35624"/>
                            <a:ext cx="801" cy="9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07E4A0">
                              <w:pPr>
                                <w:jc w:val="right"/>
                                <w:rPr>
                                  <w:rFonts w:hint="default" w:ascii="黑体" w:hAnsi="黑体" w:eastAsia="黑体" w:cs="黑体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z w:val="24"/>
                                  <w:szCs w:val="24"/>
                                  <w:lang w:val="en-US" w:eastAsia="zh-CN"/>
                                </w:rPr>
                                <w:t>县委办、县政府办文件</w:t>
                              </w:r>
                            </w:p>
                            <w:p w14:paraId="42AF87A1">
                              <w:pPr>
                                <w:jc w:val="right"/>
                                <w:rPr>
                                  <w:rFonts w:hint="eastAsia" w:ascii="Calibri" w:hAnsi="Calibri" w:eastAsia="宋体" w:cs="Times New Roman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" name="直接连接符 66"/>
                        <wps:cNvCnPr/>
                        <wps:spPr>
                          <a:xfrm>
                            <a:off x="22800" y="35603"/>
                            <a:ext cx="0" cy="978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4.85pt;margin-top:-4.4pt;height:489pt;width:40.05pt;z-index:251660288;mso-width-relative:page;mso-height-relative:page;" coordorigin="22642,35603" coordsize="801,9780" o:gfxdata="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B1XpzD2wAAAAwBAAAPAAAAAAAAAAEAIAAAACIAAABkcnMvZG93&#10;bnJldi54bWxQSwECFAAUAAAACACHTuJAk9O/X1MDAACSBwAADgAAAAAAAAABACAAAAAqAQAAZHJz&#10;L2Uyb0RvYy54bWxQSwUGAAAAAAYABgBZAQAA7wYAAAAA&#10;">
                <o:lock v:ext="edit" aspectratio="f"/>
                <v:shape id="文本框 58" o:spid="_x0000_s1026" o:spt="202" type="#_x0000_t202" style="position:absolute;left:22642;top:35624;height:9735;width:801;" filled="f" stroked="f" coordsize="21600,21600" o:gfxdata="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CxI8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style="layout-flow:vertical;">
                    <w:txbxContent>
                      <w:p w14:paraId="3407E4A0">
                        <w:pPr>
                          <w:jc w:val="right"/>
                          <w:rPr>
                            <w:rFonts w:hint="default" w:ascii="黑体" w:hAnsi="黑体" w:eastAsia="黑体" w:cs="黑体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sz w:val="24"/>
                            <w:szCs w:val="24"/>
                            <w:lang w:val="en-US" w:eastAsia="zh-CN"/>
                          </w:rPr>
                          <w:t>县委办、县政府办文件</w:t>
                        </w:r>
                      </w:p>
                      <w:p w14:paraId="42AF87A1">
                        <w:pPr>
                          <w:jc w:val="right"/>
                          <w:rPr>
                            <w:rFonts w:hint="eastAsia" w:ascii="Calibri" w:hAnsi="Calibri" w:eastAsia="宋体" w:cs="Times New Roman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line id="直接连接符 66" o:spid="_x0000_s1026" o:spt="20" style="position:absolute;left:22800;top:35603;height:9780;width:0;" filled="f" stroked="t" coordsize="21600,21600" o:gfxdata="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v6k0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  <w:t>附件2</w:t>
      </w:r>
    </w:p>
    <w:p w14:paraId="13E939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</w:pPr>
      <w:bookmarkStart w:id="0" w:name="_GoBack"/>
      <w:r>
        <w:rPr>
          <w:rFonts w:ascii="Calibri" w:hAnsi="Calibri" w:eastAsia="宋体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5577840</wp:posOffset>
                </wp:positionV>
                <wp:extent cx="494665" cy="36131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DD2B6">
                            <w:pP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6pt;margin-top:439.2pt;height:28.45pt;width:38.95pt;z-index:251659264;mso-width-relative:page;mso-height-relative:page;" filled="f" stroked="f" coordsize="21600,21600" o:gfxdata="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nhMy22QAAAAoBAAAPAAAAAAAAAAEAIAAA&#10;ACIAAABkcnMvZG93bnJldi54bWxQSwECFAAUAAAACACHTuJAqFawhEQCAAB1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layout-flow:vertical;">
                  <w:txbxContent>
                    <w:p w14:paraId="469DD2B6">
                      <w:pPr>
                        <w:rPr>
                          <w:rFonts w:hint="default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  <w:t>社会投资类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  <w:t>审批机制</w:t>
      </w:r>
    </w:p>
    <w:bookmarkEnd w:id="0"/>
    <w:tbl>
      <w:tblPr>
        <w:tblStyle w:val="2"/>
        <w:tblpPr w:leftFromText="181" w:rightFromText="181" w:vertAnchor="text" w:horzAnchor="page" w:tblpXSpec="center" w:tblpY="284"/>
        <w:tblOverlap w:val="never"/>
        <w:tblW w:w="49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08"/>
        <w:gridCol w:w="713"/>
        <w:gridCol w:w="894"/>
        <w:gridCol w:w="1298"/>
        <w:gridCol w:w="3445"/>
        <w:gridCol w:w="1298"/>
        <w:gridCol w:w="1163"/>
        <w:gridCol w:w="4143"/>
      </w:tblGrid>
      <w:tr w14:paraId="2AF0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tblHeader/>
          <w:jc w:val="center"/>
        </w:trPr>
        <w:tc>
          <w:tcPr>
            <w:tcW w:w="60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84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阶段</w:t>
            </w: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FE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核心环节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F9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责任</w:t>
            </w:r>
          </w:p>
          <w:p w14:paraId="79257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部门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2D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核心材料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6F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法定（或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常规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时限（工作日）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72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提速时限</w:t>
            </w:r>
          </w:p>
          <w:p w14:paraId="21CE1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（工作日）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D74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备注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/关键成果</w:t>
            </w:r>
          </w:p>
        </w:tc>
      </w:tr>
      <w:tr w14:paraId="78368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5" w:hRule="atLeast"/>
          <w:jc w:val="center"/>
        </w:trPr>
        <w:tc>
          <w:tcPr>
            <w:tcW w:w="608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49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一、</w:t>
            </w:r>
          </w:p>
          <w:p w14:paraId="70EC8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企业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注册</w:t>
            </w: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703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1.企业开办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2B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市监局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5A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名称预先核准申请书、公司章程、股东身份证明、经营场所证明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D58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3–7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98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1（一站式/4小时）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614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推行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一站式集成服务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，含执照、印章、税务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、政务服务和政策资料，一次领齐，开办零成本，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小时办结；</w:t>
            </w:r>
          </w:p>
          <w:p w14:paraId="7E1C50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营业执照、公章、税务信息确认。</w:t>
            </w:r>
          </w:p>
        </w:tc>
      </w:tr>
      <w:tr w14:paraId="15E1F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8A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752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85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项目立项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931B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备案制</w:t>
            </w:r>
          </w:p>
        </w:tc>
        <w:tc>
          <w:tcPr>
            <w:tcW w:w="1298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1C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发改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局</w:t>
            </w:r>
          </w:p>
        </w:tc>
        <w:tc>
          <w:tcPr>
            <w:tcW w:w="3446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56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产业政策说明、真实性承诺书、项目备案申请表、项目投资联审意见或行业部门意见、项目备案申请报告、营业执照及法定代表人身份证复印件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64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1</w:t>
            </w:r>
          </w:p>
        </w:tc>
        <w:tc>
          <w:tcPr>
            <w:tcW w:w="1163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42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1（网上即办）</w:t>
            </w:r>
          </w:p>
        </w:tc>
        <w:tc>
          <w:tcPr>
            <w:tcW w:w="4144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E2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工业/一般项目适用，无需线下提交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。</w:t>
            </w:r>
          </w:p>
          <w:p w14:paraId="763E2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2.获得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立项批复（网上下载）。</w:t>
            </w:r>
          </w:p>
        </w:tc>
      </w:tr>
      <w:tr w14:paraId="4A05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7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B8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752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C3E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F9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核准制</w:t>
            </w:r>
          </w:p>
        </w:tc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52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</w:p>
        </w:tc>
        <w:tc>
          <w:tcPr>
            <w:tcW w:w="3446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36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68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20</w:t>
            </w:r>
          </w:p>
          <w:p w14:paraId="1CDAC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（可延 10）</w:t>
            </w:r>
          </w:p>
        </w:tc>
        <w:tc>
          <w:tcPr>
            <w:tcW w:w="1163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76E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4144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5B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</w:p>
        </w:tc>
      </w:tr>
      <w:tr w14:paraId="327E3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12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76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51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环评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安评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能评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文勘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水保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人防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BA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生态环境局</w:t>
            </w:r>
          </w:p>
          <w:p w14:paraId="6D6E3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应急管理局</w:t>
            </w:r>
          </w:p>
          <w:p w14:paraId="1B526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文旅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广体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局</w:t>
            </w:r>
          </w:p>
          <w:p w14:paraId="17561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水利局</w:t>
            </w:r>
          </w:p>
          <w:p w14:paraId="596FC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w w:val="100"/>
                <w:sz w:val="21"/>
                <w:szCs w:val="21"/>
                <w:lang w:eastAsia="zh-CN"/>
              </w:rPr>
              <w:t>发改局（人防）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A0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第三方公司关于环评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安评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能评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文勘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水保的报告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67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30-60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D3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F2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提前做环评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安评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能评，获得环评批复、安评审查意见；</w:t>
            </w:r>
          </w:p>
          <w:p w14:paraId="46170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文勘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水保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人防等均可并联办理，不计入总时长；</w:t>
            </w:r>
          </w:p>
          <w:p w14:paraId="18740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3.能评：年综合能耗≥1000吨标准煤；</w:t>
            </w:r>
          </w:p>
          <w:p w14:paraId="4D0D1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区域评估事项可应用区域评估结果。</w:t>
            </w:r>
          </w:p>
        </w:tc>
      </w:tr>
      <w:tr w14:paraId="777A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atLeast"/>
          <w:jc w:val="center"/>
        </w:trPr>
        <w:tc>
          <w:tcPr>
            <w:tcW w:w="608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52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二、</w:t>
            </w:r>
          </w:p>
          <w:p w14:paraId="4FBBE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用地与规划</w:t>
            </w: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F1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.用地预审与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规划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选址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BD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自然资源局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B0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选址申请书、项目建议书、用地范围图、规划条件申请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、土壤污染状况调查报告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8A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5–10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9F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3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D3F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重大项目可加急，提前对接规划指标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；</w:t>
            </w:r>
          </w:p>
          <w:p w14:paraId="0B7B7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用地预审意见书、选址意见书；</w:t>
            </w:r>
          </w:p>
          <w:p w14:paraId="67EFF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3.“一住两公”项目须提供土调报告；</w:t>
            </w:r>
          </w:p>
          <w:p w14:paraId="764C9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4.可开展三通一平、地勘和规划设计等前期工作。</w:t>
            </w:r>
          </w:p>
        </w:tc>
      </w:tr>
      <w:tr w14:paraId="5F28C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623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45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.土地出让/摘牌/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签订土地出让合同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62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自然资源局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25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按挂牌流程出让（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竞买申请书、保证金缴纳凭证、出让金缴纳证明、出让合同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90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30–60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46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42</w:t>
            </w:r>
          </w:p>
          <w:p w14:paraId="6848B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（提前</w:t>
            </w:r>
          </w:p>
          <w:p w14:paraId="06B61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预审）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F7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签订国有建设用地使用权出让合同</w:t>
            </w:r>
          </w:p>
        </w:tc>
      </w:tr>
      <w:tr w14:paraId="32D24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9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1F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73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6.设计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方案审查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60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自然资源局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40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规划与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建筑设计方案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规划专篇含总平图和效果图及综合管网图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建筑专篇含平立剖图、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日照分析报告、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设计说明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公示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方案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材料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52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7–15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36B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5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2B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val="en-US" w:eastAsia="zh-CN"/>
              </w:rPr>
              <w:t>设计方案完善和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公示期不计入审批时限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；</w:t>
            </w:r>
          </w:p>
          <w:p w14:paraId="210CB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园区工业项目的公示豁免；</w:t>
            </w:r>
          </w:p>
          <w:p w14:paraId="46C64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3.获得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建筑方案批复文件。</w:t>
            </w:r>
          </w:p>
        </w:tc>
      </w:tr>
      <w:tr w14:paraId="4E735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4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9F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-588645</wp:posOffset>
                      </wp:positionH>
                      <wp:positionV relativeFrom="paragraph">
                        <wp:posOffset>-165100</wp:posOffset>
                      </wp:positionV>
                      <wp:extent cx="494665" cy="361315"/>
                      <wp:effectExtent l="0" t="0" r="0" b="0"/>
                      <wp:wrapNone/>
                      <wp:docPr id="105" name="文本框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665" cy="361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972575">
                                  <w:pP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6.35pt;margin-top:-13pt;height:28.45pt;width:38.95pt;z-index:251662336;mso-width-relative:page;mso-height-relative:page;" filled="f" stroked="f" coordsize="21600,21600" o:gfxdata="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p0cwc2QAAAAoBAAAPAAAAAAAAAAEAIAAA&#10;ACIAAABkcnMvZG93bnJldi54bWxQSwECFAAUAAAACACHTuJAhfMEYUQCAAB3BAAADgAAAAAAAAAB&#10;ACAAAAAoAQAAZHJzL2Uyb0RvYy54bWxQSwUGAAAAAAYABgBZAQAA3gUAAAAA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;">
                        <w:txbxContent>
                          <w:p w14:paraId="00972575">
                            <w:pP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阶段</w:t>
            </w: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3E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核心环节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00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责任</w:t>
            </w:r>
          </w:p>
          <w:p w14:paraId="0D292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部门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39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核心材料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9FC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法定（或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常规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时限（工作日）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95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提速时限</w:t>
            </w:r>
          </w:p>
          <w:p w14:paraId="5C814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（工作日）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86D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备注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/关键成果</w:t>
            </w:r>
          </w:p>
        </w:tc>
      </w:tr>
      <w:tr w14:paraId="1AB55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6" w:hRule="atLeast"/>
          <w:jc w:val="center"/>
        </w:trPr>
        <w:tc>
          <w:tcPr>
            <w:tcW w:w="608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F8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二、</w:t>
            </w:r>
          </w:p>
          <w:p w14:paraId="0270B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用地与规划</w:t>
            </w: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4D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建设用地规划许可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D4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自然资源局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32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土地出让合同、规划设计方案、用地红线图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3B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3–5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DE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2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54D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获得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建设用地规划许可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证。</w:t>
            </w:r>
          </w:p>
        </w:tc>
      </w:tr>
      <w:tr w14:paraId="3ABA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5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79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1C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.建设工程规划许可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80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自然资源局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1F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施工图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核面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、规划审批意见、消防设计说明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CC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5–10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7B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3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FAC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并联施工图审查，无需等待方案批复完毕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；</w:t>
            </w:r>
          </w:p>
          <w:p w14:paraId="42E41A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缴纳税费后领取建设工程规划许可证；</w:t>
            </w:r>
          </w:p>
          <w:p w14:paraId="2DE136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同步申请规划放线（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±0以下开工建设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）。</w:t>
            </w:r>
          </w:p>
        </w:tc>
      </w:tr>
      <w:tr w14:paraId="587C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5" w:hRule="atLeast"/>
          <w:jc w:val="center"/>
        </w:trPr>
        <w:tc>
          <w:tcPr>
            <w:tcW w:w="608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56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三、</w:t>
            </w:r>
          </w:p>
          <w:p w14:paraId="4E3AE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施工许可</w:t>
            </w: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20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.施工图审查（含消防/人防/节能）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14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住建部门</w:t>
            </w:r>
          </w:p>
          <w:p w14:paraId="5E6A7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图审机构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6C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施工图设计文件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人防设计文件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结构、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节能计算书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，地勘报告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49B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13+5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0E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24B8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施工图审查报告书、合格书；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2.同步准备开工条件审查等资料。</w:t>
            </w:r>
          </w:p>
        </w:tc>
      </w:tr>
      <w:tr w14:paraId="5D61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81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E2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553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建设工程质量安全监督手续（含人防工程 质量监督手续）办理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核发建筑工程施工许可证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64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住建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局</w:t>
            </w:r>
          </w:p>
          <w:p w14:paraId="0C4BD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w w:val="100"/>
                <w:sz w:val="21"/>
                <w:szCs w:val="21"/>
                <w:lang w:eastAsia="zh-CN"/>
              </w:rPr>
              <w:t>发改局（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w w:val="100"/>
                <w:sz w:val="21"/>
                <w:szCs w:val="21"/>
              </w:rPr>
              <w:t>人防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w w:val="1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AB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用地批准手续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建设用地批准书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建设工程规划许可证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建筑施工开工安全生产条件审查申请书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建设资金已经落实承诺书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施工合同、监理合同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施工现场基本具备施工条件承诺书、施工组织设计已编制完成承诺书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07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5+5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2E2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2+1（并联）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5849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开工条件审查备案（并联办理施工和监理合同确认）；</w:t>
            </w:r>
          </w:p>
          <w:p w14:paraId="30BB62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建筑垃圾、现场污水排放的按建设项目开工“一件事”并联处理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；</w:t>
            </w:r>
          </w:p>
          <w:p w14:paraId="2163EA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领取施工许可证；</w:t>
            </w:r>
          </w:p>
          <w:p w14:paraId="04B7DE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4.同时可做现场施工准备工作，缩短工期。</w:t>
            </w:r>
          </w:p>
        </w:tc>
      </w:tr>
      <w:tr w14:paraId="10B48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8" w:hRule="atLeast"/>
          <w:jc w:val="center"/>
        </w:trPr>
        <w:tc>
          <w:tcPr>
            <w:tcW w:w="608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6B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四、</w:t>
            </w:r>
          </w:p>
          <w:p w14:paraId="192AE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工程建设</w:t>
            </w: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A9D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11.基础施工、配套工程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94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政府部门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58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七通一平，达到施工开工条件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8E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1-2个月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66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20天-1个月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B9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1.在用地预审阶段与规划选址期间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就开始实施三通一平；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在土地出让前完成可以不计算时间。</w:t>
            </w:r>
          </w:p>
        </w:tc>
      </w:tr>
      <w:tr w14:paraId="5F16C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6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6E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6F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val="en-US" w:eastAsia="zh-CN"/>
              </w:rPr>
              <w:t>主体结构施工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C2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企业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73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8F6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标准厂房建设周期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E9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根据建筑规模确认建设时间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795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工业厂房 3–6 个月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；</w:t>
            </w:r>
          </w:p>
          <w:p w14:paraId="6D22DE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标准厂房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多层建筑 6–12 个月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；</w:t>
            </w:r>
          </w:p>
          <w:p w14:paraId="7D34A3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大型项目 12–18 个月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。</w:t>
            </w:r>
          </w:p>
        </w:tc>
      </w:tr>
      <w:tr w14:paraId="25B2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3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EF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BE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val="en-US" w:eastAsia="zh-CN"/>
              </w:rPr>
              <w:t>设备安装调试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9D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企业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4B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6365240</wp:posOffset>
                      </wp:positionH>
                      <wp:positionV relativeFrom="paragraph">
                        <wp:posOffset>-5350510</wp:posOffset>
                      </wp:positionV>
                      <wp:extent cx="508635" cy="6210300"/>
                      <wp:effectExtent l="0" t="0" r="0" b="0"/>
                      <wp:wrapNone/>
                      <wp:docPr id="7" name="组合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635" cy="6210300"/>
                                <a:chOff x="22642" y="35603"/>
                                <a:chExt cx="801" cy="9780"/>
                              </a:xfrm>
                            </wpg:grpSpPr>
                            <wps:wsp>
                              <wps:cNvPr id="38" name="文本框 58"/>
                              <wps:cNvSpPr txBox="1"/>
                              <wps:spPr>
                                <a:xfrm>
                                  <a:off x="22642" y="35624"/>
                                  <a:ext cx="801" cy="97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522B10B">
                                    <w:pPr>
                                      <w:jc w:val="left"/>
                                      <w:rPr>
                                        <w:rFonts w:hint="default" w:ascii="黑体" w:hAnsi="黑体" w:eastAsia="黑体" w:cs="黑体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黑体" w:hAnsi="黑体" w:eastAsia="黑体" w:cs="黑体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县委办、县政府办文件</w:t>
                                    </w:r>
                                  </w:p>
                                  <w:p w14:paraId="4EED83F1">
                                    <w:pPr>
                                      <w:jc w:val="left"/>
                                      <w:rPr>
                                        <w:rFonts w:hint="eastAsia" w:ascii="Calibri" w:hAnsi="Calibri" w:eastAsia="宋体" w:cs="Times New Roman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39" name="直接连接符 66"/>
                              <wps:cNvCnPr/>
                              <wps:spPr>
                                <a:xfrm>
                                  <a:off x="22800" y="35603"/>
                                  <a:ext cx="0" cy="97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rgbClr val="FFFFFF"/>
                                </a:fillRef>
                                <a:effectRef idx="0">
                                  <a:srgbClr val="FFFFFF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01.2pt;margin-top:-421.3pt;height:489pt;width:40.05pt;z-index:251661312;mso-width-relative:page;mso-height-relative:page;" coordorigin="22642,35603" coordsize="801,9780" o:gfxdata="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3NR6+NwAAAAOAQAADwAAAAAAAAABACAAAAAiAAAAZHJzL2Rv&#10;d25yZXYueG1sUEsBAhQAFAAAAAgAh07iQGtSnXxTAwAAkgcAAA4AAAAAAAAAAQAgAAAAKwEAAGRy&#10;cy9lMm9Eb2MueG1sUEsFBgAAAAAGAAYAWQEAAPAGAAAAAA==&#10;">
                      <o:lock v:ext="edit" aspectratio="f"/>
                      <v:shape id="文本框 58" o:spid="_x0000_s1026" o:spt="202" type="#_x0000_t202" style="position:absolute;left:22642;top:35624;height:9735;width:801;" filled="f" stroked="f" coordsize="21600,21600" o:gfxdata="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1NEJO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 weight="0.5pt"/>
                        <v:imagedata o:title=""/>
                        <o:lock v:ext="edit" aspectratio="f"/>
                        <v:textbox style="layout-flow:vertical;">
                          <w:txbxContent>
                            <w:p w14:paraId="2522B10B">
                              <w:pPr>
                                <w:jc w:val="left"/>
                                <w:rPr>
                                  <w:rFonts w:hint="default" w:ascii="黑体" w:hAnsi="黑体" w:eastAsia="黑体" w:cs="黑体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z w:val="24"/>
                                  <w:szCs w:val="24"/>
                                  <w:lang w:val="en-US" w:eastAsia="zh-CN"/>
                                </w:rPr>
                                <w:t>县委办、县政府办文件</w:t>
                              </w:r>
                            </w:p>
                            <w:p w14:paraId="4EED83F1">
                              <w:pPr>
                                <w:jc w:val="left"/>
                                <w:rPr>
                                  <w:rFonts w:hint="eastAsia" w:ascii="Calibri" w:hAnsi="Calibri" w:eastAsia="宋体" w:cs="Times New Roman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shape>
                      <v:line id="直接连接符 66" o:spid="_x0000_s1026" o:spt="20" style="position:absolute;left:22800;top:35603;height:9780;width:0;" filled="f" stroked="t" coordsize="21600,21600" o:gfxdata="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Cqac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1pt" color="#000000 [3204]" miterlimit="8" joinstyle="miter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251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1-2个月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5A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根据建筑规模确认建设时间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B2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水电、消防、装修（同步进行，不考虑二次装修）</w:t>
            </w:r>
          </w:p>
        </w:tc>
      </w:tr>
      <w:tr w14:paraId="7662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5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4A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阶段</w:t>
            </w: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3E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核心环节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E1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责任</w:t>
            </w:r>
          </w:p>
          <w:p w14:paraId="701D3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部门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A8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核心材料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6A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法定（或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常规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时限（工作日）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98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提速时限</w:t>
            </w:r>
          </w:p>
          <w:p w14:paraId="5D597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（工作日）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9F60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</w:rPr>
              <w:t>备注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/关键成果</w:t>
            </w:r>
          </w:p>
        </w:tc>
      </w:tr>
      <w:tr w14:paraId="7D038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36" w:hRule="atLeast"/>
          <w:jc w:val="center"/>
        </w:trPr>
        <w:tc>
          <w:tcPr>
            <w:tcW w:w="608" w:type="dxa"/>
            <w:vMerge w:val="restart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20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四、</w:t>
            </w:r>
          </w:p>
          <w:p w14:paraId="1696D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工程建设</w:t>
            </w: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66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.联合验收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57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w w:val="100"/>
                <w:sz w:val="21"/>
                <w:szCs w:val="21"/>
              </w:rPr>
              <w:t>住建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w w:val="100"/>
                <w:sz w:val="21"/>
                <w:szCs w:val="21"/>
                <w:lang w:eastAsia="zh-CN"/>
              </w:rPr>
              <w:t>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w w:val="100"/>
                <w:sz w:val="21"/>
                <w:szCs w:val="21"/>
              </w:rPr>
              <w:t>（牵头）</w:t>
            </w:r>
          </w:p>
          <w:p w14:paraId="3EC1A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自然资源局</w:t>
            </w:r>
          </w:p>
          <w:p w14:paraId="39D31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生态环境局</w:t>
            </w:r>
          </w:p>
          <w:p w14:paraId="760E0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w w:val="100"/>
                <w:sz w:val="21"/>
                <w:szCs w:val="21"/>
                <w:lang w:eastAsia="zh-CN"/>
              </w:rPr>
              <w:t>发改局（人防）</w:t>
            </w:r>
          </w:p>
          <w:p w14:paraId="440B6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气象局</w:t>
            </w:r>
          </w:p>
          <w:p w14:paraId="5BBA2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公安局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C66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val="en-US" w:eastAsia="zh-CN"/>
              </w:rPr>
              <w:t>线上提交资料，现场核验（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工程竣工验收报告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建设工程规划许可证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规划竣工验收合格证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施工图审查情况报告书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单位（子单位）工程质量竣工验收记录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消防验收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（备案）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意见书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人防验收备案表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防雷装置竣工验收意见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施工单位签署的工程质量保修书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质量监督机构出具的质量监督报告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城市房屋白蚁预防实施证明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38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FF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83F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各单位验收意见书（系统获取）。</w:t>
            </w:r>
          </w:p>
        </w:tc>
      </w:tr>
      <w:tr w14:paraId="11BD3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4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E1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1A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15.五方责任主体验收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D8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住建局</w:t>
            </w:r>
          </w:p>
          <w:p w14:paraId="0DE37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建设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设计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施工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/</w:t>
            </w:r>
          </w:p>
          <w:p w14:paraId="330F6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监理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勘查</w:t>
            </w:r>
          </w:p>
          <w:p w14:paraId="22EF5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C0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建设单位组织，住建局质安站监督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B7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96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F31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出具质量安全监督报告。</w:t>
            </w:r>
          </w:p>
        </w:tc>
      </w:tr>
      <w:tr w14:paraId="3E17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88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098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16.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w w:val="100"/>
                <w:sz w:val="21"/>
                <w:szCs w:val="21"/>
              </w:rPr>
              <w:t>竣工验收备案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15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住建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局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87C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竣工验收备案表（各单位验收意见书，系统获取）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EE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0E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8B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线上提交材料，无需现场核验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。</w:t>
            </w:r>
          </w:p>
        </w:tc>
      </w:tr>
      <w:tr w14:paraId="4549B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1" w:hRule="atLeast"/>
          <w:jc w:val="center"/>
        </w:trPr>
        <w:tc>
          <w:tcPr>
            <w:tcW w:w="608" w:type="dxa"/>
            <w:vMerge w:val="continue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64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FD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17.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不动产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权证办理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352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自然资源局</w:t>
            </w:r>
          </w:p>
          <w:p w14:paraId="1294C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税务局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93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竣工验收备案表、出让合同、完税证明、宗地图、房产测绘报告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F15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3–7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DC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1</w:t>
            </w:r>
          </w:p>
          <w:p w14:paraId="6FE5B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（验收</w:t>
            </w:r>
          </w:p>
          <w:p w14:paraId="1FE1E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即办）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548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同步缴纳税费，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实现 “验收 + 办证” 一站式办结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；</w:t>
            </w:r>
          </w:p>
          <w:p w14:paraId="6DC7C5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获得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不动产权证书。</w:t>
            </w:r>
          </w:p>
        </w:tc>
      </w:tr>
      <w:tr w14:paraId="629C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6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131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全流程汇总</w:t>
            </w:r>
          </w:p>
        </w:tc>
        <w:tc>
          <w:tcPr>
            <w:tcW w:w="1606" w:type="dxa"/>
            <w:gridSpan w:val="2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07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——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36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——</w:t>
            </w:r>
          </w:p>
        </w:tc>
        <w:tc>
          <w:tcPr>
            <w:tcW w:w="3446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6C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——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0A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6–12 个月</w:t>
            </w:r>
          </w:p>
          <w:p w14:paraId="6D08E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（含建设）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F9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优化模式（并联+拿地即开工）4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个月</w:t>
            </w:r>
          </w:p>
          <w:p w14:paraId="7226B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（含建设）</w:t>
            </w:r>
          </w:p>
        </w:tc>
        <w:tc>
          <w:tcPr>
            <w:tcW w:w="4144" w:type="dxa"/>
            <w:tcBorders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2A0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关键提速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：</w:t>
            </w:r>
          </w:p>
          <w:p w14:paraId="278EB2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全程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并联审批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为主、尽量减少串行</w:t>
            </w:r>
          </w:p>
          <w:p w14:paraId="25FB4B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提前做环评安评能评</w:t>
            </w:r>
          </w:p>
          <w:p w14:paraId="047C7A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推行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容缺受理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告知承诺</w:t>
            </w:r>
          </w:p>
          <w:p w14:paraId="10BA64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</w:rPr>
              <w:t>园区代办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100"/>
                <w:sz w:val="21"/>
                <w:szCs w:val="21"/>
                <w:lang w:eastAsia="zh-CN"/>
              </w:rPr>
              <w:t>、专人跑手续。</w:t>
            </w:r>
          </w:p>
        </w:tc>
      </w:tr>
    </w:tbl>
    <w:p w14:paraId="288901D0"/>
    <w:sectPr>
      <w:footerReference r:id="rId3" w:type="default"/>
      <w:pgSz w:w="16838" w:h="11906" w:orient="landscape"/>
      <w:pgMar w:top="1134" w:right="1984" w:bottom="102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F5668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F666F"/>
    <w:rsid w:val="540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2026-08-03T07:27:00Z</dcterms:created>
  <dc:creator>叶宏欢</dc:creator>
  <cp:lastModifiedBy>叶宏欢</cp:lastModifiedBy>
  <dcterms:modified xsi:type="dcterms:W3CDTF">2026-08-03T07:34:03Z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1EAB34BCC9F442D39C4F3C18FC869B05_11</vt:lpwstr>
  </property>
  <property fmtid="{D5CDD505-2E9C-101B-9397-08002B2CF9AE}" pid="4" name="KSOTemplateDocerSaveRecord">
    <vt:lpwstr>eyJoZGlkIjoiMWQ2MDNjNzQ2NjVhMmFkYmRiMDUxYTVjMjZjYzU3YjciLCJ1c2VySWQiOiIxNDgxMDAwNDg1In0=</vt:lpwstr>
  </property>
</Properties>
</file>