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7C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" w:firstLineChars="1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Calibri" w:hAnsi="Calibri" w:eastAsia="宋体" w:cs="Times New Roman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3810</wp:posOffset>
                </wp:positionV>
                <wp:extent cx="494665" cy="361315"/>
                <wp:effectExtent l="0" t="0" r="0" b="0"/>
                <wp:wrapNone/>
                <wp:docPr id="326" name="文本框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CF612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3pt;margin-top:0.3pt;height:28.45pt;width:38.95pt;z-index:251659264;mso-width-relative:page;mso-height-relative:page;" filled="f" stroked="f" coordsize="21600,21600" o:gfxdata="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ZAeK7VAAAABgEAAA8AAAAAAAAAAQAgAAAAIgAA&#10;AGRycy9kb3ducmV2LnhtbFBLAQIUABQAAAAIAIdO4kCjXajVRAIAAHcEAAAOAAAAAAAAAAEAIAAA&#10;ACQ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layout-flow:vertical;">
                  <w:txbxContent>
                    <w:p w14:paraId="100CF612">
                      <w:pPr>
                        <w:rPr>
                          <w:rFonts w:hint="default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 w:cs="Times New Roman"/>
          <w:sz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8824595</wp:posOffset>
                </wp:positionH>
                <wp:positionV relativeFrom="paragraph">
                  <wp:posOffset>-56515</wp:posOffset>
                </wp:positionV>
                <wp:extent cx="508635" cy="6210300"/>
                <wp:effectExtent l="0" t="0" r="5715" b="0"/>
                <wp:wrapNone/>
                <wp:docPr id="375" name="组合 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" cy="6210300"/>
                          <a:chOff x="22642" y="35603"/>
                          <a:chExt cx="801" cy="9780"/>
                        </a:xfrm>
                      </wpg:grpSpPr>
                      <wps:wsp>
                        <wps:cNvPr id="324" name="文本框 58"/>
                        <wps:cNvSpPr txBox="1"/>
                        <wps:spPr>
                          <a:xfrm>
                            <a:off x="22642" y="35624"/>
                            <a:ext cx="801" cy="9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482C10">
                              <w:pPr>
                                <w:jc w:val="left"/>
                                <w:rPr>
                                  <w:rFonts w:hint="default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4"/>
                                  <w:szCs w:val="24"/>
                                  <w:lang w:val="en-US" w:eastAsia="zh-CN"/>
                                </w:rPr>
                                <w:t>县委办、县政府办文件</w:t>
                              </w:r>
                            </w:p>
                            <w:p w14:paraId="4B9CAC52">
                              <w:pPr>
                                <w:jc w:val="left"/>
                                <w:rPr>
                                  <w:rFonts w:hint="eastAsia" w:ascii="Calibri" w:hAnsi="Calibri" w:eastAsia="宋体" w:cs="Times New Roman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5" name="直接连接符 66"/>
                        <wps:cNvCnPr/>
                        <wps:spPr>
                          <a:xfrm>
                            <a:off x="22800" y="35603"/>
                            <a:ext cx="0" cy="978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4.85pt;margin-top:-4.45pt;height:489pt;width:40.05pt;z-index:251660288;mso-width-relative:page;mso-height-relative:page;" coordorigin="22642,35603" coordsize="801,9780" o:gfxdata="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D4lQu3bAAAADAEAAA8AAAAAAAAAAQAg&#10;AAAAIgAAAGRycy9kb3ducmV2LnhtbFBLAQIUABQAAAAIAIdO4kBmJkhBYQMAAMEHAAAOAAAAAAAA&#10;AAEAIAAAACoBAABkcnMvZTJvRG9jLnhtbFBLBQYAAAAABgAGAFkBAAD9BgAAAAA=&#10;">
                <o:lock v:ext="edit" aspectratio="f"/>
                <v:shape id="文本框 58" o:spid="_x0000_s1026" o:spt="202" type="#_x0000_t202" style="position:absolute;left:22642;top:35624;height:9735;width:801;" fillcolor="#FFFFFF" filled="t" stroked="f" coordsize="21600,21600" o:gfxdata="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L7bSr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0.5pt"/>
                  <v:imagedata o:title=""/>
                  <o:lock v:ext="edit" aspectratio="f"/>
                  <v:textbox style="layout-flow:vertical;">
                    <w:txbxContent>
                      <w:p w14:paraId="72482C10">
                        <w:pPr>
                          <w:jc w:val="left"/>
                          <w:rPr>
                            <w:rFonts w:hint="default" w:ascii="黑体" w:hAnsi="黑体" w:eastAsia="黑体" w:cs="黑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4"/>
                            <w:szCs w:val="24"/>
                            <w:lang w:val="en-US" w:eastAsia="zh-CN"/>
                          </w:rPr>
                          <w:t>县委办、县政府办文件</w:t>
                        </w:r>
                      </w:p>
                      <w:p w14:paraId="4B9CAC52">
                        <w:pPr>
                          <w:jc w:val="left"/>
                          <w:rPr>
                            <w:rFonts w:hint="eastAsia" w:ascii="Calibri" w:hAnsi="Calibri" w:eastAsia="宋体" w:cs="Times New Roman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line id="直接连接符 66" o:spid="_x0000_s1026" o:spt="20" style="position:absolute;left:22800;top:35603;height:9780;width:0;" filled="f" stroked="t" coordsize="21600,21600" o:gfxdata="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Y4nkC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58FF8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企业服务年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”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行动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推进机制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专班组成</w:t>
      </w:r>
    </w:p>
    <w:p w14:paraId="28622BCD">
      <w:pPr>
        <w:widowControl w:val="0"/>
        <w:ind w:left="420" w:leftChars="200" w:firstLine="420" w:firstLineChars="20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5AB1BD31">
      <w:pPr>
        <w:snapToGrid w:val="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县推进机制召集人：姜华    副召集人：陈勇</w:t>
      </w:r>
    </w:p>
    <w:tbl>
      <w:tblPr>
        <w:tblStyle w:val="2"/>
        <w:tblW w:w="498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786"/>
        <w:gridCol w:w="4849"/>
        <w:gridCol w:w="1269"/>
        <w:gridCol w:w="1029"/>
        <w:gridCol w:w="5513"/>
      </w:tblGrid>
      <w:tr w14:paraId="3F6E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39" w:type="pct"/>
            <w:noWrap w:val="0"/>
            <w:vAlign w:val="center"/>
          </w:tcPr>
          <w:p w14:paraId="667DC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</w:p>
          <w:p w14:paraId="016BB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阶段</w:t>
            </w:r>
          </w:p>
          <w:p w14:paraId="65DD4E2C">
            <w:pPr>
              <w:widowControl w:val="0"/>
              <w:ind w:left="420" w:leftChars="200" w:firstLine="420" w:firstLine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78" w:type="pct"/>
            <w:noWrap w:val="0"/>
            <w:vAlign w:val="center"/>
          </w:tcPr>
          <w:p w14:paraId="4B50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专班名称</w:t>
            </w:r>
          </w:p>
        </w:tc>
        <w:tc>
          <w:tcPr>
            <w:tcW w:w="1716" w:type="pct"/>
            <w:noWrap w:val="0"/>
            <w:vAlign w:val="center"/>
          </w:tcPr>
          <w:p w14:paraId="3DF9D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主要职责</w:t>
            </w:r>
          </w:p>
        </w:tc>
        <w:tc>
          <w:tcPr>
            <w:tcW w:w="449" w:type="pct"/>
            <w:noWrap w:val="0"/>
            <w:vAlign w:val="center"/>
          </w:tcPr>
          <w:p w14:paraId="4B954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专班</w:t>
            </w:r>
          </w:p>
          <w:p w14:paraId="29FB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牵头单位</w:t>
            </w:r>
          </w:p>
        </w:tc>
        <w:tc>
          <w:tcPr>
            <w:tcW w:w="364" w:type="pct"/>
            <w:noWrap w:val="0"/>
            <w:vAlign w:val="center"/>
          </w:tcPr>
          <w:p w14:paraId="26D7B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专班</w:t>
            </w:r>
          </w:p>
          <w:p w14:paraId="24988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951" w:type="pct"/>
            <w:noWrap w:val="0"/>
            <w:vAlign w:val="center"/>
          </w:tcPr>
          <w:p w14:paraId="1D01D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专班成员</w:t>
            </w:r>
          </w:p>
        </w:tc>
      </w:tr>
      <w:tr w14:paraId="5385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exact"/>
        </w:trPr>
        <w:tc>
          <w:tcPr>
            <w:tcW w:w="239" w:type="pct"/>
            <w:noWrap w:val="0"/>
            <w:vAlign w:val="center"/>
          </w:tcPr>
          <w:p w14:paraId="2DB7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278" w:type="pct"/>
            <w:noWrap w:val="0"/>
            <w:vAlign w:val="center"/>
          </w:tcPr>
          <w:p w14:paraId="3AC2E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综合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协调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专班</w:t>
            </w:r>
          </w:p>
        </w:tc>
        <w:tc>
          <w:tcPr>
            <w:tcW w:w="1716" w:type="pct"/>
            <w:noWrap w:val="0"/>
            <w:vAlign w:val="center"/>
          </w:tcPr>
          <w:p w14:paraId="4110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统筹协调全面工作，调度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任务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进展，联系协调各工作专班、工作组、成员单位，起草工作简报、汇报、总结等各类综合材料，汇总收集对当前经济运行和发展的意见建议。</w:t>
            </w:r>
          </w:p>
        </w:tc>
        <w:tc>
          <w:tcPr>
            <w:tcW w:w="449" w:type="pct"/>
            <w:noWrap w:val="0"/>
            <w:vAlign w:val="center"/>
          </w:tcPr>
          <w:p w14:paraId="3DB0D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政府办</w:t>
            </w:r>
          </w:p>
        </w:tc>
        <w:tc>
          <w:tcPr>
            <w:tcW w:w="364" w:type="pct"/>
            <w:noWrap w:val="0"/>
            <w:vAlign w:val="center"/>
          </w:tcPr>
          <w:p w14:paraId="69400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黄金魁</w:t>
            </w:r>
          </w:p>
        </w:tc>
        <w:tc>
          <w:tcPr>
            <w:tcW w:w="1951" w:type="pct"/>
            <w:noWrap w:val="0"/>
            <w:vAlign w:val="center"/>
          </w:tcPr>
          <w:p w14:paraId="1A522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</w:rPr>
              <w:t>府办（含联络员）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</w:rPr>
              <w:t>人，发改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  <w:lang w:val="en-US" w:eastAsia="zh-CN"/>
              </w:rPr>
              <w:t>工商联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1"/>
                <w:szCs w:val="21"/>
              </w:rPr>
              <w:t>、工信局各1人</w:t>
            </w:r>
          </w:p>
        </w:tc>
      </w:tr>
      <w:tr w14:paraId="73E8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</w:trPr>
        <w:tc>
          <w:tcPr>
            <w:tcW w:w="239" w:type="pct"/>
            <w:noWrap w:val="0"/>
            <w:vAlign w:val="center"/>
          </w:tcPr>
          <w:p w14:paraId="387DB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278" w:type="pct"/>
            <w:noWrap w:val="0"/>
            <w:vAlign w:val="center"/>
          </w:tcPr>
          <w:p w14:paraId="787DB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专班</w:t>
            </w:r>
          </w:p>
        </w:tc>
        <w:tc>
          <w:tcPr>
            <w:tcW w:w="1716" w:type="pct"/>
            <w:noWrap w:val="0"/>
            <w:vAlign w:val="center"/>
          </w:tcPr>
          <w:p w14:paraId="24D1E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全面梳理国家和省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出台的各项惠企政策，结合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湘阴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实际形成政策清单，组织开展政策的宣传、宣讲、解读和培训。</w:t>
            </w:r>
          </w:p>
        </w:tc>
        <w:tc>
          <w:tcPr>
            <w:tcW w:w="449" w:type="pct"/>
            <w:noWrap w:val="0"/>
            <w:vAlign w:val="center"/>
          </w:tcPr>
          <w:p w14:paraId="7B1E0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发改局</w:t>
            </w:r>
          </w:p>
        </w:tc>
        <w:tc>
          <w:tcPr>
            <w:tcW w:w="364" w:type="pct"/>
            <w:noWrap w:val="0"/>
            <w:vAlign w:val="center"/>
          </w:tcPr>
          <w:p w14:paraId="33769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夏  胜</w:t>
            </w:r>
          </w:p>
        </w:tc>
        <w:tc>
          <w:tcPr>
            <w:tcW w:w="1951" w:type="pct"/>
            <w:noWrap w:val="0"/>
            <w:vAlign w:val="center"/>
          </w:tcPr>
          <w:p w14:paraId="7F77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发改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（含联络员）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人，工信局、财政局、税务局、人社局、商务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粮食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局、科技局、住建局、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自然资源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局、市场监管局、数据局、司法局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各1人</w:t>
            </w:r>
          </w:p>
        </w:tc>
      </w:tr>
      <w:tr w14:paraId="69CA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</w:trPr>
        <w:tc>
          <w:tcPr>
            <w:tcW w:w="239" w:type="pct"/>
            <w:noWrap w:val="0"/>
            <w:vAlign w:val="center"/>
          </w:tcPr>
          <w:p w14:paraId="6E233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278" w:type="pct"/>
            <w:noWrap w:val="0"/>
            <w:vAlign w:val="center"/>
          </w:tcPr>
          <w:p w14:paraId="41DAF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问题处置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专班</w:t>
            </w:r>
          </w:p>
        </w:tc>
        <w:tc>
          <w:tcPr>
            <w:tcW w:w="1716" w:type="pct"/>
            <w:noWrap w:val="0"/>
            <w:vAlign w:val="center"/>
          </w:tcPr>
          <w:p w14:paraId="5F51F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收集、梳理企业发展中的问题诉求，集中交办，跟踪督办，协调解决企业困难。</w:t>
            </w:r>
          </w:p>
        </w:tc>
        <w:tc>
          <w:tcPr>
            <w:tcW w:w="449" w:type="pct"/>
            <w:noWrap w:val="0"/>
            <w:vAlign w:val="center"/>
          </w:tcPr>
          <w:p w14:paraId="6744F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工信局</w:t>
            </w:r>
          </w:p>
        </w:tc>
        <w:tc>
          <w:tcPr>
            <w:tcW w:w="364" w:type="pct"/>
            <w:noWrap w:val="0"/>
            <w:vAlign w:val="center"/>
          </w:tcPr>
          <w:p w14:paraId="7ACB5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胡建龙</w:t>
            </w:r>
          </w:p>
        </w:tc>
        <w:tc>
          <w:tcPr>
            <w:tcW w:w="1951" w:type="pct"/>
            <w:noWrap w:val="0"/>
            <w:vAlign w:val="center"/>
          </w:tcPr>
          <w:p w14:paraId="0A9F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工信局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（含联络员）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人，政府办、发改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、数据局、财政局、人社局、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自然资源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局、住建局、商务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粮食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局、市场监管局、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人民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法院各1人</w:t>
            </w:r>
          </w:p>
        </w:tc>
      </w:tr>
      <w:tr w14:paraId="4914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</w:trPr>
        <w:tc>
          <w:tcPr>
            <w:tcW w:w="239" w:type="pct"/>
            <w:noWrap w:val="0"/>
            <w:vAlign w:val="center"/>
          </w:tcPr>
          <w:p w14:paraId="50D6B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78" w:type="pct"/>
            <w:noWrap w:val="0"/>
            <w:vAlign w:val="center"/>
          </w:tcPr>
          <w:p w14:paraId="59FFF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监督问效专班</w:t>
            </w:r>
          </w:p>
        </w:tc>
        <w:tc>
          <w:tcPr>
            <w:tcW w:w="1716" w:type="pct"/>
            <w:noWrap w:val="0"/>
            <w:vAlign w:val="center"/>
          </w:tcPr>
          <w:p w14:paraId="51E67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督导改革成效和问题落实，定期跟踪各牵头单位重点任务推进情况，对问题交办、办理、销号全过程跟踪问效。</w:t>
            </w:r>
          </w:p>
        </w:tc>
        <w:tc>
          <w:tcPr>
            <w:tcW w:w="449" w:type="pct"/>
            <w:noWrap w:val="0"/>
            <w:vAlign w:val="center"/>
          </w:tcPr>
          <w:p w14:paraId="03583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纪委监委</w:t>
            </w:r>
          </w:p>
        </w:tc>
        <w:tc>
          <w:tcPr>
            <w:tcW w:w="364" w:type="pct"/>
            <w:noWrap w:val="0"/>
            <w:vAlign w:val="center"/>
          </w:tcPr>
          <w:p w14:paraId="486E9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李四维</w:t>
            </w:r>
          </w:p>
        </w:tc>
        <w:tc>
          <w:tcPr>
            <w:tcW w:w="1951" w:type="pct"/>
            <w:noWrap w:val="0"/>
            <w:vAlign w:val="center"/>
          </w:tcPr>
          <w:p w14:paraId="79F5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纪委监委（含联络员）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县委督查室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县政府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督查室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组织部、发改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、工信局、工商联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各1人</w:t>
            </w:r>
          </w:p>
        </w:tc>
      </w:tr>
      <w:tr w14:paraId="6BCF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exact"/>
        </w:trPr>
        <w:tc>
          <w:tcPr>
            <w:tcW w:w="239" w:type="pct"/>
            <w:noWrap w:val="0"/>
            <w:vAlign w:val="center"/>
          </w:tcPr>
          <w:p w14:paraId="6DF55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8" w:type="pct"/>
            <w:noWrap w:val="0"/>
            <w:vAlign w:val="center"/>
          </w:tcPr>
          <w:p w14:paraId="38B42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宣传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引导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专班</w:t>
            </w:r>
          </w:p>
        </w:tc>
        <w:tc>
          <w:tcPr>
            <w:tcW w:w="1716" w:type="pct"/>
            <w:noWrap w:val="0"/>
            <w:vAlign w:val="center"/>
          </w:tcPr>
          <w:p w14:paraId="61289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及时发布行动进展和成效，营造全社会关心支持企业发展的良好氛围。</w:t>
            </w:r>
          </w:p>
        </w:tc>
        <w:tc>
          <w:tcPr>
            <w:tcW w:w="449" w:type="pct"/>
            <w:noWrap w:val="0"/>
            <w:vAlign w:val="center"/>
          </w:tcPr>
          <w:p w14:paraId="556F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宣传部</w:t>
            </w:r>
          </w:p>
        </w:tc>
        <w:tc>
          <w:tcPr>
            <w:tcW w:w="364" w:type="pct"/>
            <w:noWrap w:val="0"/>
            <w:vAlign w:val="center"/>
          </w:tcPr>
          <w:p w14:paraId="2AA65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王志光</w:t>
            </w:r>
          </w:p>
        </w:tc>
        <w:tc>
          <w:tcPr>
            <w:tcW w:w="1951" w:type="pct"/>
            <w:noWrap w:val="0"/>
            <w:vAlign w:val="center"/>
          </w:tcPr>
          <w:p w14:paraId="6CED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宣传部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（联络员）1人，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统战部、政府办、数据局、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发改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、工信局、工商联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县融媒体中心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各1人</w:t>
            </w:r>
          </w:p>
        </w:tc>
      </w:tr>
    </w:tbl>
    <w:p w14:paraId="5538B38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5061A"/>
    <w:rsid w:val="2D8607AE"/>
    <w:rsid w:val="3265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614</Characters>
  <Lines>0</Lines>
  <Paragraphs>0</Paragraphs>
  <TotalTime>0</TotalTime>
  <ScaleCrop>false</ScaleCrop>
  <LinksUpToDate>false</LinksUpToDate>
  <CharactersWithSpaces>620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2026-08-03T07:17:00Z</dcterms:created>
  <dc:creator>叶宏欢</dc:creator>
  <cp:lastModifiedBy>叶宏欢</cp:lastModifiedBy>
  <dcterms:modified xsi:type="dcterms:W3CDTF">2026-08-03T07:24:37Z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D9F9DA6AFB9D4945A1546E6361992D07_11</vt:lpwstr>
  </property>
  <property fmtid="{D5CDD505-2E9C-101B-9397-08002B2CF9AE}" pid="4" name="KSOTemplateDocerSaveRecord">
    <vt:lpwstr>eyJoZGlkIjoiMWQ2MDNjNzQ2NjVhMmFkYmRiMDUxYTVjMjZjYzU3YjciLCJ1c2VySWQiOiIxNDgxMDAwNDg1In0=</vt:lpwstr>
  </property>
</Properties>
</file>