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26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both"/>
        <w:textAlignment w:val="baseline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bookmarkStart w:id="2" w:name="_GoBack"/>
      <w:bookmarkEnd w:id="2"/>
    </w:p>
    <w:p w14:paraId="1123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both"/>
        <w:textAlignment w:val="baseline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附件7</w:t>
      </w:r>
    </w:p>
    <w:p w14:paraId="0355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72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36"/>
          <w:szCs w:val="36"/>
          <w:lang w:val="en" w:eastAsia="zh-CN"/>
        </w:rPr>
        <w:t>坚守好防风险保安全的底线实施方案</w:t>
      </w:r>
    </w:p>
    <w:p w14:paraId="6F64C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为切实推动高质量发展和高水平安全良性互动，防范化解重点领域风险，提高本质安全水平，维护社会和谐稳定，不断夯实安全稳定基础，制定本方案。</w:t>
      </w:r>
    </w:p>
    <w:p w14:paraId="3ABE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一、工作目标</w:t>
      </w:r>
    </w:p>
    <w:p w14:paraId="7EAD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深化安全生产治本攻坚，夯实安全生产基层基础，全面提升防灾减灾救灾能力，推动安全治理模式向事前预防转型，确保不发生较大及以上生产安全事故，不发生因自然灾害导致人员死亡事件，不发生溃堤（垸）、溃库（坝）事件，安全生产形势稳定向好。持续巩固打击非法集资专项行动成效，严防新增隐债虚假化债，完成年度隐债化解、清偿拖欠企业账款任务，实现融资平台全面清零，兜牢基层“三保”底线；加强保交房扫尾攻坚和烂尾楼处置，确保不发生系统性风险。坚持和发展新时代“枫桥经验”，健全扫黑除恶常态化机制、社会治安整体防控体系，扎实开展重复信访治理、信访重点领域专项治理，深入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val="en" w:eastAsia="zh-CN"/>
        </w:rPr>
        <w:t>推进民族团结宗教和顺工作，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守好食品药品安全底线，让群众的安全感更加充实、更有保障。</w:t>
      </w:r>
    </w:p>
    <w:p w14:paraId="1A14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二、工作任务</w:t>
      </w:r>
    </w:p>
    <w:p w14:paraId="593CDA9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（一）提高安全生产水平</w:t>
      </w:r>
    </w:p>
    <w:p w14:paraId="67D43A5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1.深化重点行业领域专项整治。聚焦安全生产治本攻坚“八大行动”和四项重点任务，持续抓好谋划推进。持续开展交通、消防、危化品、烟花爆竹、工贸、特种设备、建筑施工（含自建房）、燃气、文化旅游、能源、河道采砂等重点行业领域安全专项整治；聚焦群众身边突出安全风险，深入推进建筑保温材料、燃气、人员密集场所动火作业等“一件事”全链条整治。巩固拓展水上交通提质补短、烟花爆竹全链条整治、黑加油点“大扫除”、电动自行车和电动摩托车等专项整治成果，纵深推进高层建筑重大火灾风险专项排查整治行动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（县应急管理局牵头，县发改局、县教育局、县工信局、县公安局、市生态环境局湘阴分局、县民政局、县住建局、县城管局、县交通运输局、县农业农村局、县商务粮食局、县卫健局、县文旅广体局、县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-US" w:eastAsia="zh-CN"/>
        </w:rPr>
        <w:t>财政局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、县市场监管局、县消防救援大队、县河道砂石事务中心等按职责分工负责）</w:t>
      </w:r>
    </w:p>
    <w:p w14:paraId="1F1F2D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2.强化“三查一曝光两闭环”硬举措。固化落实“三查一曝光两闭环”硬举措，建立健全“提醒－督办－预警－问责”的闭环整改与责任倒查工作机制，更加注重隐患排查质效和规律分析，提升隐患排查整改的主动性、专业度和穿透力，推动风险有效管控、事故隐患动态清零。持续推进安全生产有奖举报和企业事故隐患内部报告奖励“两项”机制建设，激发社会公众和企业员工参与隐患排查整治的积极性。（县应安委办牵头，各负有监管职责行业部门按职责分工负责）</w:t>
      </w:r>
    </w:p>
    <w:p w14:paraId="2EF28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3.强化监管执法和打非治违。压紧压实各级党委、政府安全生产属地责任、行业主管部门监管责任，持续推动属地政府严格落实打非治违主体责任，持续强化安全生产违法犯罪打击攻坚合力。落实为基层减负与规范执法工作要求，突出“减频次、提质效”，加快构建“关口前移、重违严惩、惩教结合、规范有效”的服务型执法模式。切实提升“计划执法”和“双随机、一公开”检查的权威性，对纳入检查对象的企业单位进行“体检式”检查，对发现的违法行为严格依法处理，坚决杜绝执法监管宽松软虚。（县应安委办牵头，各负有监管职责行业部门按职责分工负责）</w:t>
      </w:r>
    </w:p>
    <w:p w14:paraId="60D83A9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4.强化科技赋能支撑。以国债项目、智慧应急项目为抓手，推动科技装备、平台建设、数据应用落地，推进跨部门、跨区域、跨层级数据融合，不断提升风险智能感知、监测、预警和处置能力。持续升级完善“三客一危”智能监管系统，推动智慧港口、智慧航道等新型基础设施建设；推动危化品企业高危工艺装备升级，推广应用微通道反应器、管式反应器等本质安全型新技术装备；统筹实施消防安全领域的物防、技防与工程防治措施；在高危行业持续推进“机械化换人、自动化减人”，系统筑牢科技支撑的安全屏障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（县数据局、县科技局、县工信局、县公安局、县交通运输局、县应急管理局、县市场监管局、县消防救援大队等按职责分工负责）</w:t>
      </w:r>
    </w:p>
    <w:p w14:paraId="1F9C98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5.推进自然灾害防范补短板。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  <w:t>立足湘阴“滨江临湖”的特殊地理区位，统筹推进湖区、山区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、城区防洪排涝工程建设，以堤防、河道、水库、泵站、灌区等为核心，系统完善防洪工程体系，持续提升一线堤防防洪、中小河流防御能力，切实补齐基层基础设施短板。依法扛牢地质灾害防治属地责任，深入实施地质灾害综合防治能力提升“八大工程”，严格规范山区建房程序，加强地质灾害源头管控。持续开展地震易发区房屋设施加固、提质改造，形成覆盖全县、功能互补的区域性综合救援枢纽和装备储备基地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（县水利局、县自然资源局、县应急管理局、县发改局、市生态环境局湘阴分局、县消防救援大队等按职责分工负责）</w:t>
      </w:r>
    </w:p>
    <w:p w14:paraId="652A7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shd w:val="clear" w:color="auto" w:fill="FFFFFF"/>
          <w:lang w:val="en" w:eastAsia="zh-CN"/>
        </w:rPr>
        <w:t>完善防灾减灾救灾工作体制。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val="en" w:eastAsia="zh-CN"/>
        </w:rPr>
        <w:t>强化区域联防联控与军地应急协同，健全多部门高效联动工作机制。聚焦水旱、地质、森林火灾、气象、地震等重点灾种，实施分级分类精准管控，加密重点区域监测站点布局，全面消除监测盲区。深化森林防灭火“空天地”一体化监测体系建设，整合多源数据资源，运用新技术优化灾害预警模型和阈值标准，提升极端灾害预报预警精准度和时效性。健全预警“叫应”与临灾转移避险机制，打通预警信息传递“最后一公里”。加快建设物资储备基地，优化县级应急物资储备布局，全面普及使用湖南省应急物资管理平台，实现应急物资全链条数字化“一本账”管理和智能高效调度，全力筑牢防灾减灾救灾坚固防线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" w:eastAsia="zh-CN"/>
        </w:rPr>
        <w:t>（县应安委办牵头，县人武部、县水利局、县自然资源局、县应急管理局、县农业农村局、县林业局、县气象局等按职责分工负责）</w:t>
      </w:r>
    </w:p>
    <w:p w14:paraId="2382F90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（二）提高风险防控能力</w:t>
      </w:r>
    </w:p>
    <w:p w14:paraId="17D48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spacing w:val="-6"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  <w:t>1.严防新增隐债虚假化债。进一步规范县政府投资项目决策和立项管理，严格按规定执行“要件立项”管理机制，严防超出财力铺新摊子、上新项目，坚决阻断新增隐债路径。加强债务领域财会监督、审计监督，全面起底排查整改风险隐患。对新增隐债、虚假化债行为，严肃追责问责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spacing w:val="-6"/>
          <w:kern w:val="2"/>
          <w:sz w:val="21"/>
          <w:szCs w:val="21"/>
          <w:lang w:eastAsia="zh-CN"/>
        </w:rPr>
        <w:t>（县财政局、县发改局、县审计局、县纪委监委等按职责分工负责）</w:t>
      </w:r>
    </w:p>
    <w:p w14:paraId="5F5D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  <w:t>2.全力完成年度化债任务。精准用好增量化债政策，强化置换债券全流程全链条监管。实施国有“三资”管理改革深化提升三年行动，多渠道筹集化债资金，积极主动化债，坚决完成隐债化解、平台压降、清偿拖欠企业账款等任务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（县财政局、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-US" w:eastAsia="zh-CN"/>
        </w:rPr>
        <w:t>县国资中心、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县工信局、县政府办等按职责分工负责）</w:t>
      </w:r>
    </w:p>
    <w:p w14:paraId="0B39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  <w:t>3.坚决守牢债务风险底线。强化平台退后管理，规范新增融资行为，“一企一策”做好清产核资、改革转型。加强财金联动，鼓励金融机构创新金融产品和服务，支持转型后企业的合理融资需求，推动实现债务化解与实体发展的良性循环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（县财政局、县政府办、县地方金融服务中心、国家金融监督管理总局湘阴监管支局等按职责分工负责）</w:t>
      </w:r>
    </w:p>
    <w:p w14:paraId="6E3C6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  <w:t>4.兜牢基层“三保”底线。积极争取上级转移支付，结合本级支出责任，优化本级支出政策向“三保”倾斜。重点审核部分债务和财政运行高风险单位“三保”预算编制，督促按照五级优先序安排支出预算。根据上级部署，适时开展财政运行风险等级评估，对“三保”情况进行监测。将基层财政运行情况纳入财会监督工作计划，对违反财经纪律行为严肃追责问责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（县财政局牵头）</w:t>
      </w:r>
    </w:p>
    <w:p w14:paraId="711117E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5.有序推动中小金融机构改革化险。深入推进农信社系统改革，压实机构主体责任，加快不良资产清收处置，完善风险监测体系，做到风险早识别、早处置。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（县政府办、县财政局、县审计局、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-US" w:eastAsia="zh-CN"/>
        </w:rPr>
        <w:t>县国资中心、县地方金融服务中心、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国家金融监督管理总局湘阴监管支局、湘阴农商银行等按职责分工负责）</w:t>
      </w:r>
    </w:p>
    <w:p w14:paraId="176D6A5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6.有力防范和打击非法金融活动。开展打击非法集资专项行动“回头看”，深入推进应用程序（APP）、黄金销售等重点领域风险专项整治，有效打击一批违法犯罪行为。全力做好重大案件风险处置工作，深化存量案件“清单销号”管理，探索涉案资产多元化处置路径，加快推动存量案件化解。强化风险源头防范，创新防非宣传教育方式，切实做好维稳工作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（县政府办、县委政法委、县委网信办、县法院、县检察院、县公安局、县司法局、县信访局、县地方金融服务中心、国家金融监督管理总局湘阴监管支局等按职责分工负责）</w:t>
      </w:r>
    </w:p>
    <w:p w14:paraId="0851914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7.加强保交房扫尾攻坚和烂尾楼处置。健全住建、金融、司法等多部门联合处置机制，开展保交楼、保交房项目“回头看”，闭环整改销号。动态摸排烂尾楼底数，建立“一项目一专班”，制定“一楼一策”，按“复工续建、并购重组、司法处置、盘活转型”分类推进处置。加大“白名单”融资支持力度，将“应进尽进、应贷尽贷、能早尽早”落实成效纳入考核指标，保障房企合理融资需求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（县住建局、县法院、县公安局、县自然资源局、县财政局、县地方金融服务中心、国家金融监督管理总局湘阴监管支局、县政府办等按职责分工负责）</w:t>
      </w:r>
    </w:p>
    <w:p w14:paraId="173B72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（三）维护好社会和谐稳定</w:t>
      </w:r>
    </w:p>
    <w:p w14:paraId="39348CE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1.深入推进“强治理”工作。联合县委组织部、县委宣传部、县委政法委等部门，坚持专项治理、系统治理、依法治理、综合治理与源头治理相结合，聚焦城市、县域、农村、低空、网络、水域等重点领域，以人、地、物、事、网等治安要素为抓手，深化“人工智能+治理”行动，完善“党委领导、政府负责、社会协同、公众参与、法治保障、科技支撑”的高效能治理格局，打造可复制可推广的湖区社会治理湘阴经验品牌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（县公安局牵头，县委组织部、县委宣传部、县委政法委、县委网信办、县司法局、县自然资源局、市生态环境局湘阴分局、县交通运输局、县水利局、县农业农村局、县林业局、县数据局等按职责分工负责）</w:t>
      </w:r>
    </w:p>
    <w:p w14:paraId="4A2EC23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2.深入推进社会治安防控工作。大力推进社会治安整体防控体系和能力现代化，强化圈层查控、单元防控和要素管控，推行主动警务、预防警务，聚焦湖区集镇、商圈、车站等重点区域、重点时段，提升巡防密度与反应速度；加强重点人员和群体的动态管控，健全突发敏感案事件应急处置预案，依托智慧警务平台实现风险隐患早发现、早预警、早干预；加强枪爆危险物品全流程信息化监管，严密重点场所、重点单位安全防范和大型活动安全保卫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公安局牵头，县委统战部、县委社工部、县委政法委、县委网信办、县政府办、县法院、县检察院、县教育局、县民政局、县司法局、县自然资源局、县住建局、县城管局、县交通运输局、县文旅广体局、县卫健局、县退役军人事务局、县市场监管局、县信访局、县数据局等按职责分工负责）</w:t>
      </w:r>
    </w:p>
    <w:p w14:paraId="0FB91AF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highlight w:val="none"/>
          <w:lang w:eastAsia="zh-CN"/>
        </w:rPr>
        <w:t>3.深入推进“巴陵飞鹰”三年行动计划。落实无人机全生命周期备案管理，健全无人机安全防控全环节、全链条机制，推动备案、飞行审批、实时监控一体化管控，深入推进“净空”专项行动，重点整治违规违法飞行、超高黑飞、破解程序、扰航扰序等行为，强化湖区、重点目标区域空域管控；加强技术防范手段运用，建设低空警务指挥管控平台，构建监测预警和反制设备体系，健全公安牵头的议事协调机制，维护低空安全秩序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（县公安局牵头，县工信局、县市场监管局、县交通运输局等按职责分工负责）</w:t>
      </w:r>
    </w:p>
    <w:p w14:paraId="1742FB9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lang w:eastAsia="zh-CN"/>
        </w:rPr>
        <w:t>4.深入推进新质战斗力提升工程。加快推进公安信息化大基座、公安数据资源库、大数据实战中心、警用智能终端实战应用；开展“天网补盲”“雪亮复亮”工作，重点补齐湖区、农村视频监控盲区，加强公共安全视频图像信息系统顶层设计；优化复杂区域感知覆盖，推动视频资源跨部门、跨区域共享共用，强化“技网图数”融合应用，支撑应急、交通、民政等多领域协同治理。（县公安局牵头，县民政局、县财政局、县交通运输局、县应急管理局、县数据局等按职责分工负责）</w:t>
      </w:r>
    </w:p>
    <w:p w14:paraId="53FC745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5.深入推进突出违法犯罪防范打击工作。建立健全防范和打击突出违法犯罪协调小组机制，一体推进宣传、预防、打击、治理各项工作；常态化推进扫黑除恶，体系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val="en-US" w:eastAsia="zh-CN"/>
        </w:rPr>
        <w:t>化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推进反诈工作，深化运用“四专两合力”，推进“雷霆”“断流”“织网”等专项行动，强化“两卡”治理；深入推进打击枪爆违法犯罪专项行动；完善毒品治理体系，开展“清源断流”“拔钉追逃”“湘鄂猎枭”等专项行动；强化涉网、跨境赌博、破坏生态环境等犯罪打击，健全生态警务机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lang w:eastAsia="zh-CN"/>
        </w:rPr>
        <w:t>制，推进“青少年维权岗”建设，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分级分类抓好罪错未成年人干预矫治。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（县公安局牵头，县委组织部、县委宣传部、县委社工部、县委政法委、县委网信办、县法院、县检察院、县教育局、县司法局、市生态环境局湘阴分局、县应急管理局、县市场监管局等按职责分工负责）</w:t>
      </w:r>
    </w:p>
    <w:p w14:paraId="6CF7B4C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6.深入推进矛盾纠纷排查化解工作。严格落实维护社会稳定责任制，着力防范化解涉众金融、房地产、劳动关系等领域涉稳风险。强化综治中心效能发挥，抓实县综治中心实体运行，推进完成乡镇（街道）综治中心规范化建设，构建综治中心负责程序推进、职能部门负责实质解决的工作机制。加快各部门间涉矛调系统平台互通、机制联通，着力实现域内矛盾纠纷全量“兜底”纳入、涉及矛盾纠纷的职能部门全部引入综治中心工作机制，着力防范“民转刑”“刑转命”案事件发生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" w:eastAsia="zh-CN"/>
        </w:rPr>
        <w:t>县委政法委牵头，县委社工部、县信访局及各政法单位按职责分工负责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）</w:t>
      </w:r>
    </w:p>
    <w:p w14:paraId="5372420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7.深入推进信访工作法治化。坚持和发展新时代“枫桥经验”，深化信访问题源头治理，坚持常态化治理重复信访，加强重点领域信访突出问题专项整治，推进领导干部下访接访常态化，加强信访矛盾纠纷精准排查、源头化解，努力实现“三个不发生”目标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（县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" w:eastAsia="zh-CN"/>
        </w:rPr>
        <w:t>信访局牵头，信访联席办成员单位按职责分工负责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eastAsia="zh-CN"/>
        </w:rPr>
        <w:t>）</w:t>
      </w:r>
    </w:p>
    <w:p w14:paraId="50C979F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val="en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highlight w:val="none"/>
          <w:lang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highlight w:val="none"/>
          <w:lang w:val="en" w:eastAsia="zh-CN"/>
        </w:rPr>
        <w:t>深入推进民族团结宗教和顺工作。深入推进民族团结进步事业和宗教事务治理，抓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val="en" w:eastAsia="zh-CN"/>
        </w:rPr>
        <w:t>好《民族团结进步促进法》的学习宣传，落实“三湘石榴红”工程年度有关重点任务，持续实施民族工作“三项计划”，依法管理宗教事务，抓实宗教工作三级网络两级责任制。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kern w:val="2"/>
          <w:sz w:val="21"/>
          <w:szCs w:val="21"/>
          <w:lang w:val="en" w:eastAsia="zh-CN"/>
        </w:rPr>
        <w:t>（县委统战部牵头，相关成员单位按职责分工负责）</w:t>
      </w:r>
    </w:p>
    <w:p w14:paraId="347C461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21"/>
          <w:szCs w:val="21"/>
          <w:highlight w:val="none"/>
          <w:lang w:eastAsia="zh-CN"/>
        </w:rPr>
        <w:t>9.深入推进食品药品安全工作。扎实推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进食品安全全链条监管，持续深化突出问题整治，加强跨部门协同监管、“三安”联动执法和信用联合惩戒，健全智慧监管体系，全面压实食品安全各方责任，推动社会共治。加快“互联网+明厨亮灶”等智慧监管平台的推广应用，逐步实现线上巡查、智能抓拍、远程监管，提高监管效能。密切联系公安、检察、法院、卫健、医保等部门，严厉打击药品领域违法犯罪行为。持续开展校园食品安全、食用农产品“治违禁控药残促提升”、农村假冒伪劣食品、保健食品欺诈和虚假宣传、网络餐饮服务等专项整治行动。畅通“12315”等投诉举报渠道，落实举报奖励制度。鼓励行业协会发挥自律作用，支持新闻媒体和公众参与监督，组织开展食品安全科普宣传，营造人人关心、人人参与食品安全的良好氛围。强化风险防控，定期会商药品安全风险。着力提升监督抽检的技术支撑作用，健全完善药品行刑衔接工作制度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snapToGrid/>
          <w:spacing w:val="-6"/>
          <w:kern w:val="2"/>
          <w:sz w:val="21"/>
          <w:szCs w:val="21"/>
          <w:lang w:val="en" w:eastAsia="zh-CN"/>
        </w:rPr>
        <w:t>（县市场监管局牵头，相关成员单位按职责分工负责）</w:t>
      </w:r>
    </w:p>
    <w:p w14:paraId="03ACE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三、工作机制</w:t>
      </w:r>
    </w:p>
    <w:p w14:paraId="259F942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成立工作专班，由县政府分管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highlight w:val="none"/>
          <w:lang w:eastAsia="zh-CN"/>
        </w:rPr>
        <w:t>副主任担任</w:t>
      </w:r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召集人，县应急管理局、县财政局、县公安局主要负责人担任副召集人，县委组织部、县委宣传部、县委统战部、县纪委监委、县政府办、县委政法委、县委网信办、县委社工部、县人武部、县法院、县检察院、县发改局、县教育局、县科技局、县工信局、县公安局、县民政局、县司法局、县财政局、县自然资源局、市生态环境局湘阴分局、县住建局、县城管局、县交通运输局、县水利局、县农业农村局、县商务粮食局、县文旅广体局、县卫健局、县应急管理局、县审计局、县退役军人事务局、县税务局、县人社局、县市场监管局、县林业局、县信访局、县气象局、县数据局、县消防救援大队、国家金融监督管理总局湘阴监管支局、</w:t>
      </w:r>
      <w:bookmarkStart w:id="0" w:name="OLE_LINK8"/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湘阴农商银行</w:t>
      </w:r>
      <w:bookmarkEnd w:id="0"/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、</w:t>
      </w:r>
      <w:bookmarkStart w:id="1" w:name="OLE_LINK9"/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市烟草公司湘阴分公司</w:t>
      </w:r>
      <w:bookmarkEnd w:id="1"/>
      <w:r>
        <w:rPr>
          <w:rFonts w:hint="eastAsia" w:ascii="宋体" w:hAnsi="宋体" w:eastAsia="宋体" w:cs="宋体"/>
          <w:b w:val="0"/>
          <w:bCs w:val="0"/>
          <w:snapToGrid/>
          <w:kern w:val="2"/>
          <w:sz w:val="21"/>
          <w:szCs w:val="21"/>
          <w:lang w:eastAsia="zh-CN"/>
        </w:rPr>
        <w:t>等成员单位，专班办公室设在县应急管理局，负责日常协调和调度工作。</w:t>
      </w:r>
    </w:p>
    <w:p w14:paraId="5EC3F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76E6B"/>
    <w:rsid w:val="44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2026-05-07T06:55:00Z</dcterms:created>
  <dc:creator>叶宏欢</dc:creator>
  <cp:lastModifiedBy>叶宏欢</cp:lastModifiedBy>
  <dcterms:modified xsi:type="dcterms:W3CDTF">2026-05-07T06:57:04Z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4F9AFED1CBC24DEF9545E2C15C00BC55_11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