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71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/>
        <w:jc w:val="both"/>
        <w:textAlignment w:val="baseline"/>
        <w:rPr>
          <w:rFonts w:hint="default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  <w:highlight w:val="none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  <w:highlight w:val="none"/>
          <w:lang w:val="en-US" w:eastAsia="zh-CN"/>
        </w:rPr>
        <w:t>件1</w:t>
      </w:r>
    </w:p>
    <w:p w14:paraId="605A4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0"/>
          <w:szCs w:val="40"/>
          <w:highlight w:val="none"/>
        </w:rPr>
        <w:t>担当好稳增长挑大梁的责任实施方案</w:t>
      </w:r>
    </w:p>
    <w:p w14:paraId="09BE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right="0"/>
        <w:jc w:val="both"/>
        <w:textAlignment w:val="baseline"/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</w:pPr>
    </w:p>
    <w:p w14:paraId="17571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right="0"/>
        <w:jc w:val="both"/>
        <w:textAlignment w:val="baseline"/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</w:pPr>
    </w:p>
    <w:p w14:paraId="5CE7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right="0" w:firstLine="420" w:firstLineChars="200"/>
        <w:jc w:val="both"/>
        <w:textAlignment w:val="baseline"/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为切实扛起经济大县挑大梁的责任担当，全力推动经济持续回升向好，确保完成全年目标任务，制定本方案。</w:t>
      </w:r>
    </w:p>
    <w:p w14:paraId="42E9B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420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1"/>
          <w:szCs w:val="21"/>
          <w:highlight w:val="none"/>
        </w:rPr>
        <w:t>一、工作目标</w:t>
      </w:r>
    </w:p>
    <w:p w14:paraId="7505C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经济总量保持全市前二，全年地区生产总值增长6.5%左右、高于全市平均水平，地方一般公共预算收入增长1%左右。内需潜力加快释放，固定资产投资增长6.5%，社会消费品零售总额增长6.5%以上。产能动</w:t>
      </w: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能更加强劲，一产业增加值增长3.6%，规模工业增加值增长7.5%，服务业增加值增长8%。</w:t>
      </w:r>
    </w:p>
    <w:p w14:paraId="5D33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420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000000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1"/>
          <w:szCs w:val="21"/>
          <w:highlight w:val="none"/>
          <w:lang w:eastAsia="zh-CN"/>
        </w:rPr>
        <w:t>二、重点任务</w:t>
      </w:r>
    </w:p>
    <w:p w14:paraId="5CA84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（一）强化统筹联动</w:t>
      </w:r>
    </w:p>
    <w:p w14:paraId="451AC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1.强化政策承接与精准供给。政策专班结合省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市最新政策动向，动态梳理更新政策清单，压紧压实政策对接责任。聚焦我县经济运行增长点，因地制宜出台配套支持政策。建立部门联合会商机制，强化政策统筹，避免政策多头分散。建立政策实施评估机制，及时跟踪问效，动态优化政策工具箱，确保政策红利转化为发展实效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（县发改局牵头，相关部门按职责分工负责）</w:t>
      </w:r>
      <w:bookmarkStart w:id="0" w:name="_GoBack"/>
      <w:bookmarkEnd w:id="0"/>
    </w:p>
    <w:p w14:paraId="46B26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2.强化多方协作与高效落实。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1"/>
          <w:szCs w:val="21"/>
          <w:highlight w:val="none"/>
          <w:lang w:val="en-US" w:eastAsia="zh-CN" w:bidi="ar-SA"/>
        </w:rPr>
        <w:t>对重大政策实施、重点领域改革、重大项目推进等涉及跨领域、多部门参与的重大任务，建立健全牵头部门主导、相关部门配合的沟通协调机制，做到信息共享、步调一致。聚焦稳增长面临的难点、堵点、热点问题，由主管部门会同相关部门开展集中研判，深入剖析症结，及时提出精准对策建议，确保各项重点任务落地见效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（相关部门按职责分工负责）</w:t>
      </w:r>
    </w:p>
    <w:p w14:paraId="1AB3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3.强化要素集成与精准保障。推动各类资源向经济增长关键领域集中。建立重大项目要素保障周调度机制，聚焦用地、用林、用能、环评等关键需求，按周摸排梳理堵点问题，集中研究、分类破解。统筹用好增量资源和存量资源，重点盘活园区闲置厂房、城市低效用地、房地产闲置资产等沉睡资源，向内挖掘潜力，提升配置效率，实现资源效益最大化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（县发改局、县财政局、县自然资源局、市生态环境局湘阴分局、县林业局、县住建局等按职责分工负责）</w:t>
      </w:r>
    </w:p>
    <w:p w14:paraId="75BD8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（二）聚焦动能培育</w:t>
      </w:r>
    </w:p>
    <w:p w14:paraId="07365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1.做优产业体系。以先进装备制造业为主引擎，以现代农业与绿色食品加工为特色品牌，以港航物流、硅砂新材料、集散地经济、低空经济、数字经济等新兴产业为增长极，全员出击、全域发力，重点抓好平台招商、乡友招商、行业招商，着力打造特色鲜明、竞争力强的“一主一特多新”的产业发展新格局。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强化链式思维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，聚焦各产业链上重点企业加强调度，主动靠前做好要素保障服务，推动已签约产业项目尽快实质性开工，针对制约产业项目建设发展的困难问题，及时梳理并提请县政府专题研究解决，确保各产业链整体效能有效提升。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1"/>
          <w:szCs w:val="21"/>
          <w:highlight w:val="none"/>
          <w:lang w:val="en-US" w:eastAsia="zh-CN" w:bidi="ar-SA"/>
        </w:rPr>
        <w:t>（县政府办、县发改局、县高新区、县工信局、县农业农村局、县住建局、县商务粮食局、县地方金融服务中心、县税务局、洞庭新实业集团等按职责分工负责）</w:t>
      </w:r>
    </w:p>
    <w:p w14:paraId="4778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激发企业活力。常态化开展“走找想促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”“送解优”活动，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动态摸排企业增产难题，及时协调解决实际问题。建立“四上”企业培育库，对潜力入规企业开展“一对一”培育指导，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力争全年新入规工业企业18家、贸易业企业11家、服务业企业18家，建筑业企业1家、房地产企业1家，文化产业企业6家。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（县发改局、县工信局、县住建局、县商务粮食局、县文旅广体局、县统计局等按职责分工负责）</w:t>
      </w:r>
    </w:p>
    <w:p w14:paraId="0CA47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3.攻坚项目建设。围绕招商引资项目的签约引进、落地开工、纳统报数以及省重点、市重大项目和中央预算内、超长期特别国债、专项债等“三类资金”项目的开工建设和资金支付，展开清单化全面盘点，推动已签约项目尽快开工、在建项目加快形成更多实物工作量，确保项目早纳统早报数。对进度滞后的项目加强重点督导，针对性加强要素保障与问题协调，确保施工进度和资金支付达到序时进度要求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（县发改局、县财政局、县商务粮食局、各项目单位等按职责分工负责）</w:t>
      </w:r>
    </w:p>
    <w:p w14:paraId="3FAEE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4.建强园区载体。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扎实推进“五好”园区建设，坚持专业化、特色化、集约化发展，突出“一主一特多新”产业定位，力争全县园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区主特产业占比达70%以上。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强化产业协同联动，积极探索优化“飞地园区”合作模式和利益分享机制，推进园区跨区域合作共建。实施新一轮园区土地利用专项清理行动，优先保障优质企业用地需求，力争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亩均税收达到全市平均水平。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推行“园区事园区办”“一站式”服务，进一步简化审批、压缩时限，切实降低企业制度性交易成本。强化创新驱动，支持园区企业与高校、科研院所共建创新平台，推动科技成果就地转化和产业化，提升园区产业附加值和核心竞争力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（县高新区牵头，县发改局、县工信局、县自然资源局、县数据局、县科技局、县农业农村局、县住建局、县商务粮食局、地方金融服务中心、县税务局、洞庭新实业集团等按职责分工负责）</w:t>
      </w:r>
    </w:p>
    <w:p w14:paraId="340D3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5.聚力临港开发。充分发挥虞公港5000吨级深水港引擎作用，以港口扩能、产业导入、贸易升级为抓手，加快打造现代化综合交通枢纽港。全力推进基础设施配套建设，年内铁路专用线整体进度达80%，许广高速特大桥等控制性工程完工，虞公大道建成通车，沿江大道10月底前开工，全面夯实港口发展硬支撑。坚持“以港聚产、以产兴港”，推动临港产业体系化、集群化发展，推动船舶基地年内完成30%主体工程，签约2家核心制造企业、1家新能源动力供应商；60万吨煤储基地年内投运，国家综合物资储备基地和中储粮基地确保落地动工；年内金龙智能制造产业园总体入驻率达70%以上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（县发改局、县工信局、县商务粮食局、县临港产业开发事务中心、洋沙湖集团、虞公港建投、临港产投、虞公港铁路公司等按职责分工负责）</w:t>
      </w:r>
    </w:p>
    <w:p w14:paraId="7639B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6.扛牢经济大县责任。主动对接争取政策红利，用好用活《支持经济大县发展的若干试点政策》，紧扣产业发展、基础建设等重点领域，聚焦主特产业，深耕细分领域，实施一批高质量项目，争取国家、省、市更多支持，加快打造县域特色产业集群。加大技改投入，推动传统产业智能化、绿色化转型。整合以左宗棠为代表的名人资源、以湘阴文庙为代表的历史古迹、以青山岛为代表的江湖胜景，统筹做好保护、传承、转化等工作，推动历史人文和滨水资源转化为旅游业的重要支撑，发展全域旅游、乡村旅游，延伸文旅产业链。发展农产品精深加工，提升农业附加值，持续打响“湘阴好物”品牌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（县发改局、县工信局、县文旅广体局、县农业农村局等按职责分工负责）</w:t>
      </w:r>
    </w:p>
    <w:p w14:paraId="2F90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（三）注重运行调度</w:t>
      </w:r>
    </w:p>
    <w:p w14:paraId="59F0A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1"/>
          <w:szCs w:val="21"/>
          <w:highlight w:val="none"/>
          <w:lang w:val="en-US" w:eastAsia="zh-CN" w:bidi="ar-SA"/>
        </w:rPr>
        <w:t>1.健全监测分析机制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1"/>
          <w:szCs w:val="21"/>
          <w:highlight w:val="none"/>
          <w:lang w:val="en-US" w:eastAsia="en-US" w:bidi="ar-SA"/>
        </w:rPr>
        <w:t>。坚持均衡发展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1"/>
          <w:szCs w:val="21"/>
          <w:highlight w:val="none"/>
          <w:lang w:val="en-US" w:eastAsia="zh-CN" w:bidi="ar-SA"/>
        </w:rPr>
        <w:t>，将全年投资和项目建设任务分解到月到季到人，确保实现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1"/>
          <w:szCs w:val="21"/>
          <w:highlight w:val="none"/>
          <w:lang w:val="en-US" w:eastAsia="en-US" w:bidi="ar-SA"/>
        </w:rPr>
        <w:t>“以旬保月、以月保季、以季保年”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1"/>
          <w:szCs w:val="21"/>
          <w:highlight w:val="none"/>
          <w:lang w:val="en-US" w:eastAsia="zh-CN" w:bidi="ar-SA"/>
        </w:rPr>
        <w:t>，坚决避免经济大起大落。县政府每季度召开经济运行讲评会，由县发改局牵头，定期组织统计、财政等部门召开联席会议，加强对年度计划指标、实物量指标及高质量发展绩效评价指标的动态跟踪。对苗头性、倾向性问题及时预警、快速反应，第一时间向县委、县政府提出针对性建议。建立跨部门数据共享机制，打通统计、税务、电力、金融、市场监管等信息壁垒，实现数据互通、资源共享，为精准研判经济形势提供有力支撑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（县发改局牵头，相关单位按职责分工负责）</w:t>
      </w:r>
    </w:p>
    <w:p w14:paraId="620E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0"/>
          <w:kern w:val="0"/>
          <w:sz w:val="21"/>
          <w:szCs w:val="21"/>
          <w:highlight w:val="none"/>
          <w:lang w:val="en-US" w:eastAsia="zh-CN" w:bidi="ar-SA"/>
        </w:rPr>
        <w:t>2.强化基层精准指导。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健全县领导包联乡镇（街道）工作机制，常态化深入一线走访、调研、督导，帮助基层理清思路、破解难题，以高位推动促进经济发展提质增效。由县发改局牵头，定期收集汇总各乡镇（街道）及相关单位的意见建议，对需县级层面协调解决的事项，及时梳理呈县政府专题研究，形成“问题发现—快速响应—联动解决”的工作闭环，确保各项部署在基层落实落地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（县发改局牵头，相关单位按职责分工负责）</w:t>
      </w:r>
    </w:p>
    <w:p w14:paraId="58C6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afterAutospacing="0" w:line="360" w:lineRule="exact"/>
        <w:ind w:left="0" w:right="0" w:firstLine="420" w:firstLineChars="200"/>
        <w:jc w:val="both"/>
        <w:textAlignment w:val="baseline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3.加强预期管理引导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。坚持线上线下协同发力，充分利用主流媒体、新媒体平台，及时解读稳增长政策措施、发布权威经济数据，主动回应社会关切。健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全政府与各类经营主体常态化沟通交流机制，通过走访座谈、政企恳谈等方式，面对面听取意见建议，实打实解决实际困难。全面梳理归集惠企便民政策，编制政策清单，推行“免申即享”“即申即享”，打通政策落地“最后一公里”，让政策红利直达快享，为县域经济平稳健康发展营造良好氛围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（县委宣传部、县发改局等按职责分工负责）</w:t>
      </w:r>
    </w:p>
    <w:p w14:paraId="50BC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420" w:firstLineChars="20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000000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1"/>
          <w:szCs w:val="21"/>
          <w:highlight w:val="none"/>
          <w:lang w:eastAsia="zh-CN"/>
        </w:rPr>
        <w:t>三、推进机制</w:t>
      </w:r>
    </w:p>
    <w:p w14:paraId="0CEDF516"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成立担当好稳增长挑大梁的责任工作专班，由县政府办分管副主任担任召集人，县发改局主要负责人任副召集人，县委宣传部、县政府办、县发改局、县科技局、县工信局、县财政局、县人社局、县自然资源局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、市生态环境局湘阴分局、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县住建局、县交通运输局、县农业农村局、县商务粮食局、县文旅广体局、县市场监管局、县统计局、县林业局、县数据局、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县税务局、县高新区、县地方金融服务中心、县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临港产业开发事务中心、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洞庭新实业集团、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洋沙湖集团、虞公港建投、虞公港铁路公司、临港产投公司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kern w:val="2"/>
          <w:sz w:val="21"/>
          <w:szCs w:val="21"/>
          <w:highlight w:val="none"/>
          <w:lang w:val="en-US" w:eastAsia="zh-CN" w:bidi="ar-SA"/>
        </w:rPr>
        <w:t>等为成员单位，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kern w:val="2"/>
          <w:sz w:val="21"/>
          <w:szCs w:val="21"/>
          <w:highlight w:val="none"/>
          <w:lang w:val="en-US" w:eastAsia="zh-CN" w:bidi="ar-SA"/>
        </w:rPr>
        <w:t>专班办公室设在县发改局，负责日常协调和调度工作。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D22A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6033770</wp:posOffset>
              </wp:positionH>
              <wp:positionV relativeFrom="paragraph">
                <wp:posOffset>-57785</wp:posOffset>
              </wp:positionV>
              <wp:extent cx="1828800" cy="1828800"/>
              <wp:effectExtent l="0" t="0" r="0" b="0"/>
              <wp:wrapNone/>
              <wp:docPr id="282" name="文本框 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78D5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5.1pt;margin-top:-4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DoSxzZAAAACwEAAA8AAAAAAAAAAQAgAAAAIgAAAGRycy9k&#10;b3ducmV2LnhtbFBLAQIUABQAAAAIAIdO4kDzRzw7OgIAAHMEAAAOAAAAAAAAAAEAIAAAACg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78D5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A1DF4"/>
    <w:rsid w:val="288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2026-05-07T06:36:00Z</dcterms:created>
  <dc:creator>叶宏欢</dc:creator>
  <cp:lastModifiedBy>叶宏欢</cp:lastModifiedBy>
  <dcterms:modified xsi:type="dcterms:W3CDTF">2026-05-07T06:39:49Z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E5F0DDB6748D4265AFEE3F3890F7A55E_11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