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45"/>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5"/>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5"/>
        <w:adjustRightInd w:val="0"/>
        <w:spacing w:line="600" w:lineRule="exact"/>
        <w:ind w:right="67" w:rightChars="32"/>
        <w:jc w:val="right"/>
        <w:textAlignment w:val="top"/>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岳湘阴环评〔2025〕</w:t>
      </w:r>
      <w:r>
        <w:rPr>
          <w:rFonts w:hint="eastAsia" w:ascii="Times New Roman" w:hAnsi="Times New Roman" w:eastAsia="仿宋_GB2312" w:cs="Times New Roman"/>
          <w:bCs/>
          <w:kern w:val="2"/>
          <w:sz w:val="32"/>
          <w:szCs w:val="32"/>
          <w:lang w:val="en-US" w:eastAsia="zh-CN" w:bidi="ar-SA"/>
        </w:rPr>
        <w:t>25</w:t>
      </w:r>
      <w:r>
        <w:rPr>
          <w:rFonts w:hint="default" w:ascii="Times New Roman" w:hAnsi="Times New Roman" w:eastAsia="仿宋_GB2312" w:cs="Times New Roman"/>
          <w:bCs/>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关于</w:t>
      </w:r>
      <w:r>
        <w:rPr>
          <w:rFonts w:hint="eastAsia" w:ascii="Times New Roman" w:hAnsi="Times New Roman" w:eastAsia="方正小标宋_GBK" w:cs="Times New Roman"/>
          <w:bCs/>
          <w:sz w:val="44"/>
          <w:szCs w:val="44"/>
          <w:lang w:val="en-US" w:eastAsia="zh-CN"/>
        </w:rPr>
        <w:t>湖南鑫和胜新材料科技有限公司年回收15000吨锂电池废弃材料综合利用项目</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环境影响报告表的批复</w:t>
      </w: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Cs/>
          <w:sz w:val="32"/>
          <w:szCs w:val="32"/>
          <w:lang w:eastAsia="zh-CN"/>
        </w:rPr>
      </w:pPr>
      <w:r>
        <w:rPr>
          <w:rFonts w:hint="eastAsia" w:eastAsia="仿宋_GB2312" w:cs="Times New Roman"/>
          <w:bCs/>
          <w:sz w:val="32"/>
          <w:szCs w:val="32"/>
          <w:lang w:val="en-US" w:eastAsia="zh-CN"/>
        </w:rPr>
        <w:t>湖南鑫和胜新材料科技有限公司</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你公司（地址：</w:t>
      </w:r>
      <w:r>
        <w:rPr>
          <w:rFonts w:hint="eastAsia" w:eastAsia="仿宋_GB2312" w:cs="Times New Roman"/>
          <w:bCs/>
          <w:sz w:val="32"/>
          <w:szCs w:val="32"/>
          <w:lang w:val="en-US" w:eastAsia="zh-CN"/>
        </w:rPr>
        <w:t>湖南省岳阳市湘阴县高新区洋沙湖片区新华路厂房#A栋</w:t>
      </w:r>
      <w:r>
        <w:rPr>
          <w:rFonts w:hint="default" w:eastAsia="仿宋_GB2312" w:cs="Times New Roman"/>
          <w:bCs/>
          <w:sz w:val="32"/>
          <w:szCs w:val="32"/>
          <w:lang w:val="en-US" w:eastAsia="zh-CN"/>
        </w:rPr>
        <w:t>，法定代表人：</w:t>
      </w:r>
      <w:r>
        <w:rPr>
          <w:rFonts w:hint="eastAsia" w:eastAsia="仿宋_GB2312" w:cs="Times New Roman"/>
          <w:bCs/>
          <w:sz w:val="32"/>
          <w:szCs w:val="32"/>
          <w:lang w:val="en-US" w:eastAsia="zh-CN"/>
        </w:rPr>
        <w:t>易对华</w:t>
      </w:r>
      <w:r>
        <w:rPr>
          <w:rFonts w:hint="default" w:eastAsia="仿宋_GB2312" w:cs="Times New Roman"/>
          <w:bCs/>
          <w:sz w:val="32"/>
          <w:szCs w:val="32"/>
          <w:lang w:val="en-US" w:eastAsia="zh-CN"/>
        </w:rPr>
        <w:t>，统一社会信用代码：91430624MADUBHPJ9W）于2025年</w:t>
      </w:r>
      <w:r>
        <w:rPr>
          <w:rFonts w:hint="eastAsia" w:eastAsia="仿宋_GB2312" w:cs="Times New Roman"/>
          <w:bCs/>
          <w:sz w:val="32"/>
          <w:szCs w:val="32"/>
          <w:lang w:val="en-US" w:eastAsia="zh-CN"/>
        </w:rPr>
        <w:t>08</w:t>
      </w:r>
      <w:r>
        <w:rPr>
          <w:rFonts w:hint="default" w:eastAsia="仿宋_GB2312" w:cs="Times New Roman"/>
          <w:bCs/>
          <w:sz w:val="32"/>
          <w:szCs w:val="32"/>
          <w:lang w:val="en-US" w:eastAsia="zh-CN"/>
        </w:rPr>
        <w:t>月</w:t>
      </w:r>
      <w:r>
        <w:rPr>
          <w:rFonts w:hint="eastAsia" w:eastAsia="仿宋_GB2312" w:cs="Times New Roman"/>
          <w:bCs/>
          <w:sz w:val="32"/>
          <w:szCs w:val="32"/>
          <w:lang w:val="en-US" w:eastAsia="zh-CN"/>
        </w:rPr>
        <w:t>05</w:t>
      </w:r>
      <w:r>
        <w:rPr>
          <w:rFonts w:hint="default" w:eastAsia="仿宋_GB2312" w:cs="Times New Roman"/>
          <w:bCs/>
          <w:sz w:val="32"/>
          <w:szCs w:val="32"/>
          <w:lang w:val="en-US" w:eastAsia="zh-CN"/>
        </w:rPr>
        <w:t>日提出建设项目环境影响评价审批报告表（普通类）行政许可申请，我局已依法进行受理，并完成了受理公示和拟审批公示。经审查，你公司</w:t>
      </w:r>
      <w:r>
        <w:rPr>
          <w:rFonts w:hint="eastAsia" w:eastAsia="仿宋_GB2312" w:cs="Times New Roman"/>
          <w:bCs/>
          <w:sz w:val="32"/>
          <w:szCs w:val="32"/>
          <w:lang w:val="en-US" w:eastAsia="zh-CN"/>
        </w:rPr>
        <w:t>委托湖南中昇环境科技有限公司</w:t>
      </w:r>
      <w:r>
        <w:rPr>
          <w:rFonts w:hint="default" w:eastAsia="仿宋_GB2312" w:cs="Times New Roman"/>
          <w:bCs/>
          <w:sz w:val="32"/>
          <w:szCs w:val="32"/>
          <w:lang w:val="en-US" w:eastAsia="zh-CN"/>
        </w:rPr>
        <w:t>编制</w:t>
      </w:r>
      <w:r>
        <w:rPr>
          <w:rFonts w:hint="eastAsia" w:eastAsia="仿宋_GB2312" w:cs="Times New Roman"/>
          <w:bCs/>
          <w:sz w:val="32"/>
          <w:szCs w:val="32"/>
          <w:lang w:val="en-US" w:eastAsia="zh-CN"/>
        </w:rPr>
        <w:t>《湖南鑫和胜新材料科技有限公司年回收15000吨锂电池废弃材料综合利用项目环境影响报告表》（以下简称“《报告表》”）,</w:t>
      </w:r>
      <w:r>
        <w:rPr>
          <w:rFonts w:hint="default" w:eastAsia="仿宋_GB2312" w:cs="Times New Roman"/>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一、湖南鑫和胜新材料科技有限公司</w:t>
      </w:r>
      <w:r>
        <w:rPr>
          <w:rFonts w:hint="default" w:eastAsia="仿宋_GB2312" w:cs="Times New Roman"/>
          <w:bCs/>
          <w:sz w:val="32"/>
          <w:szCs w:val="32"/>
          <w:lang w:val="en-US" w:eastAsia="zh-CN"/>
        </w:rPr>
        <w:t>拟投资</w:t>
      </w:r>
      <w:r>
        <w:rPr>
          <w:rFonts w:hint="eastAsia" w:eastAsia="仿宋_GB2312" w:cs="Times New Roman"/>
          <w:bCs/>
          <w:sz w:val="32"/>
          <w:szCs w:val="32"/>
          <w:lang w:val="en-US" w:eastAsia="zh-CN"/>
        </w:rPr>
        <w:t>2360</w:t>
      </w:r>
      <w:r>
        <w:rPr>
          <w:rFonts w:hint="default" w:eastAsia="仿宋_GB2312" w:cs="Times New Roman"/>
          <w:bCs/>
          <w:sz w:val="32"/>
          <w:szCs w:val="32"/>
          <w:lang w:val="en-US" w:eastAsia="zh-CN"/>
        </w:rPr>
        <w:t>万元（其中环保投资</w:t>
      </w:r>
      <w:r>
        <w:rPr>
          <w:rFonts w:hint="eastAsia" w:eastAsia="仿宋_GB2312" w:cs="Times New Roman"/>
          <w:bCs/>
          <w:sz w:val="32"/>
          <w:szCs w:val="32"/>
          <w:lang w:val="en-US" w:eastAsia="zh-CN"/>
        </w:rPr>
        <w:t>70</w:t>
      </w:r>
      <w:r>
        <w:rPr>
          <w:rFonts w:hint="default" w:eastAsia="仿宋_GB2312" w:cs="Times New Roman"/>
          <w:bCs/>
          <w:sz w:val="32"/>
          <w:szCs w:val="32"/>
          <w:lang w:val="en-US" w:eastAsia="zh-CN"/>
        </w:rPr>
        <w:t>万元），于</w:t>
      </w:r>
      <w:r>
        <w:rPr>
          <w:rFonts w:hint="eastAsia" w:eastAsia="仿宋_GB2312" w:cs="Times New Roman"/>
          <w:bCs/>
          <w:sz w:val="32"/>
          <w:szCs w:val="32"/>
          <w:lang w:val="en-US" w:eastAsia="zh-CN"/>
        </w:rPr>
        <w:t>湖南省岳阳市湘阴县高新区洋沙湖片区新华路厂房A栋</w:t>
      </w:r>
      <w:r>
        <w:rPr>
          <w:rFonts w:hint="default" w:eastAsia="仿宋_GB2312" w:cs="Times New Roman"/>
          <w:bCs/>
          <w:sz w:val="32"/>
          <w:szCs w:val="32"/>
          <w:lang w:val="en-US" w:eastAsia="zh-CN"/>
        </w:rPr>
        <w:t>建设</w:t>
      </w:r>
      <w:r>
        <w:rPr>
          <w:rFonts w:hint="eastAsia" w:eastAsia="仿宋_GB2312" w:cs="Times New Roman"/>
          <w:bCs/>
          <w:sz w:val="32"/>
          <w:szCs w:val="32"/>
          <w:lang w:val="en-US" w:eastAsia="zh-CN"/>
        </w:rPr>
        <w:t>锂电池废弃材料综合利用项目</w:t>
      </w:r>
      <w:r>
        <w:rPr>
          <w:rFonts w:hint="default" w:eastAsia="仿宋_GB2312" w:cs="Times New Roman"/>
          <w:bCs/>
          <w:sz w:val="32"/>
          <w:szCs w:val="32"/>
          <w:lang w:val="en-US" w:eastAsia="zh-CN"/>
        </w:rPr>
        <w:t>。项目总用地面积为</w:t>
      </w:r>
      <w:r>
        <w:rPr>
          <w:rFonts w:hint="eastAsia" w:eastAsia="仿宋_GB2312" w:cs="Times New Roman"/>
          <w:bCs/>
          <w:sz w:val="32"/>
          <w:szCs w:val="32"/>
          <w:lang w:val="en-US" w:eastAsia="zh-CN"/>
        </w:rPr>
        <w:t>2260</w:t>
      </w:r>
      <w:r>
        <w:rPr>
          <w:rFonts w:hint="default" w:eastAsia="仿宋_GB2312" w:cs="Times New Roman"/>
          <w:bCs/>
          <w:sz w:val="32"/>
          <w:szCs w:val="32"/>
          <w:lang w:val="en-US" w:eastAsia="zh-CN"/>
        </w:rPr>
        <w:t>m</w:t>
      </w:r>
      <w:r>
        <w:rPr>
          <w:rFonts w:hint="default" w:eastAsia="仿宋_GB2312" w:cs="Times New Roman"/>
          <w:bCs/>
          <w:sz w:val="32"/>
          <w:szCs w:val="32"/>
          <w:vertAlign w:val="superscript"/>
          <w:lang w:val="en-US" w:eastAsia="zh-CN"/>
        </w:rPr>
        <w:t>2</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主要建设内容包括：</w:t>
      </w:r>
      <w:r>
        <w:rPr>
          <w:rFonts w:hint="eastAsia" w:eastAsia="仿宋_GB2312" w:cs="Times New Roman"/>
          <w:bCs/>
          <w:sz w:val="32"/>
          <w:szCs w:val="32"/>
          <w:lang w:val="en-US" w:eastAsia="zh-CN"/>
        </w:rPr>
        <w:t>建设1条回收处理NMP清洗废液生产线、原料暂存区、产品暂存区、办公区等，</w:t>
      </w:r>
      <w:r>
        <w:rPr>
          <w:rFonts w:hint="default" w:eastAsia="仿宋_GB2312" w:cs="Times New Roman"/>
          <w:bCs/>
          <w:sz w:val="32"/>
          <w:szCs w:val="32"/>
          <w:lang w:val="en-US" w:eastAsia="zh-CN"/>
        </w:rPr>
        <w:t>并配套建设环保、</w:t>
      </w:r>
      <w:r>
        <w:rPr>
          <w:rFonts w:hint="eastAsia" w:eastAsia="仿宋_GB2312" w:cs="Times New Roman"/>
          <w:bCs/>
          <w:sz w:val="32"/>
          <w:szCs w:val="32"/>
          <w:lang w:val="en-US" w:eastAsia="zh-CN"/>
        </w:rPr>
        <w:t>给</w:t>
      </w:r>
      <w:r>
        <w:rPr>
          <w:rFonts w:hint="default" w:eastAsia="仿宋_GB2312" w:cs="Times New Roman"/>
          <w:bCs/>
          <w:sz w:val="32"/>
          <w:szCs w:val="32"/>
          <w:lang w:val="en-US" w:eastAsia="zh-CN"/>
        </w:rPr>
        <w:t>排水、供电、消防等辅助生产设施。</w:t>
      </w:r>
      <w:r>
        <w:rPr>
          <w:rFonts w:hint="eastAsia" w:eastAsia="仿宋_GB2312" w:cs="Times New Roman"/>
          <w:bCs/>
          <w:sz w:val="32"/>
          <w:szCs w:val="32"/>
          <w:lang w:val="en-US" w:eastAsia="zh-CN"/>
        </w:rPr>
        <w:t>项目通过搅拌、压滤、干燥、冷凝等工艺处理锂电池废弃材料，项目建成后，可实现年回收和综合利用15000吨锂电池废弃材料</w:t>
      </w:r>
      <w:r>
        <w:rPr>
          <w:rFonts w:hint="default" w:ascii="Times New Roman" w:hAnsi="Times New Roman" w:eastAsia="仿宋_GB2312" w:cs="Times New Roman"/>
          <w:bCs/>
          <w:sz w:val="32"/>
          <w:szCs w:val="32"/>
          <w:lang w:val="en-US" w:eastAsia="zh-CN"/>
        </w:rPr>
        <w:t>。</w:t>
      </w:r>
      <w:r>
        <w:rPr>
          <w:rFonts w:hint="default" w:eastAsia="仿宋_GB2312" w:cs="Times New Roman"/>
          <w:bCs/>
          <w:sz w:val="32"/>
          <w:szCs w:val="32"/>
          <w:lang w:val="en-US" w:eastAsia="zh-CN"/>
        </w:rPr>
        <w:t>（详见建设项目环境影响报告表）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根据《报告表》及专家评审意见，结合岳阳市湘阴生态环境事务中心《关于&lt;湖南鑫和胜新材料科技有限公司年回15000吨锂电池废弃材料综合利用项目环境影响报告表&gt;技术评估意见的报告》（岳湘环事评估〔2025〕21号），该项目符合国家相关产业政策</w:t>
      </w:r>
      <w:r>
        <w:rPr>
          <w:rFonts w:hint="default" w:eastAsia="仿宋_GB2312" w:cs="Times New Roman"/>
          <w:bCs/>
          <w:sz w:val="32"/>
          <w:szCs w:val="32"/>
          <w:lang w:val="en-US" w:eastAsia="zh-CN"/>
        </w:rPr>
        <w:t>，建设单位严格落实《报告表》及本批复提出的各项污染治理措施和风险防范要求，污染物稳定达标排放的前提下，从环境保护的角度，我局原则同意项目实施建设。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二、</w:t>
      </w:r>
      <w:r>
        <w:rPr>
          <w:rFonts w:hint="default" w:eastAsia="仿宋_GB2312" w:cs="Times New Roman"/>
          <w:bCs/>
          <w:sz w:val="32"/>
          <w:szCs w:val="32"/>
          <w:lang w:val="en-US" w:eastAsia="zh-CN"/>
        </w:rPr>
        <w:t>建设单位在工程设计、建设和运营管理过程中，必须全面落实《报告表》提出的各项污染防治措施并着重做好如下工作：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二</w:t>
      </w:r>
      <w:r>
        <w:rPr>
          <w:rFonts w:hint="default" w:eastAsia="仿宋_GB2312" w:cs="Times New Roman"/>
          <w:bCs/>
          <w:sz w:val="32"/>
          <w:szCs w:val="32"/>
          <w:lang w:val="en-US" w:eastAsia="zh-CN"/>
        </w:rPr>
        <w:t>）落实废水污染防治措施。建设好雨污分流设施。</w:t>
      </w:r>
      <w:r>
        <w:rPr>
          <w:rFonts w:hint="eastAsia" w:eastAsia="仿宋_GB2312" w:cs="Times New Roman"/>
          <w:bCs/>
          <w:sz w:val="32"/>
          <w:szCs w:val="32"/>
          <w:lang w:val="en-US" w:eastAsia="zh-CN"/>
        </w:rPr>
        <w:t>冷却系统排污水、生活污水经处理满足《污水综合排放标准》（GB8978-1996）三级标准</w:t>
      </w:r>
      <w:r>
        <w:rPr>
          <w:rFonts w:hint="eastAsia" w:ascii="仿宋_GB2312" w:hAnsi="Times New Roman" w:eastAsia="仿宋_GB2312" w:cs="Times New Roman"/>
          <w:color w:val="auto"/>
          <w:sz w:val="32"/>
          <w:szCs w:val="32"/>
          <w:lang w:val="en-US" w:eastAsia="zh-CN"/>
        </w:rPr>
        <w:t>理和污水处理厂的进水水质要求后进入湘阴县第</w:t>
      </w:r>
      <w:r>
        <w:rPr>
          <w:rFonts w:hint="eastAsia" w:ascii="仿宋_GB2312" w:eastAsia="仿宋_GB2312" w:cs="Times New Roman"/>
          <w:color w:val="auto"/>
          <w:sz w:val="32"/>
          <w:szCs w:val="32"/>
          <w:lang w:val="en-US" w:eastAsia="zh-CN"/>
        </w:rPr>
        <w:t>二</w:t>
      </w:r>
      <w:r>
        <w:rPr>
          <w:rFonts w:hint="eastAsia" w:ascii="仿宋_GB2312" w:hAnsi="Times New Roman" w:eastAsia="仿宋_GB2312" w:cs="Times New Roman"/>
          <w:color w:val="auto"/>
          <w:sz w:val="32"/>
          <w:szCs w:val="32"/>
          <w:lang w:val="en-US" w:eastAsia="zh-CN"/>
        </w:rPr>
        <w:t>污水处理厂进行深度处理后</w:t>
      </w:r>
      <w:r>
        <w:rPr>
          <w:rFonts w:hint="eastAsia" w:eastAsia="仿宋_GB2312" w:cs="Times New Roman"/>
          <w:bCs/>
          <w:sz w:val="32"/>
          <w:szCs w:val="32"/>
          <w:lang w:val="en-US" w:eastAsia="zh-CN"/>
        </w:rPr>
        <w:t>满足《城镇污水处理厂污染物排放标准》（GB18918-2002）一级A标准后，最终排入湘江。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二</w:t>
      </w:r>
      <w:r>
        <w:rPr>
          <w:rFonts w:hint="default" w:eastAsia="仿宋_GB2312" w:cs="Times New Roman"/>
          <w:bCs/>
          <w:sz w:val="32"/>
          <w:szCs w:val="32"/>
          <w:lang w:val="en-US" w:eastAsia="zh-CN"/>
        </w:rPr>
        <w:t>）落实废气污染防治措施。</w:t>
      </w:r>
      <w:r>
        <w:rPr>
          <w:rFonts w:hint="eastAsia" w:eastAsia="仿宋_GB2312" w:cs="Times New Roman"/>
          <w:bCs/>
          <w:sz w:val="32"/>
          <w:szCs w:val="32"/>
          <w:lang w:val="en-US" w:eastAsia="zh-CN"/>
        </w:rPr>
        <w:t>按《报告表》要求做好有组织工艺废气处理，排气筒高度应符合《报告表》要求，确保大气污染物排放满足国家和地方有关标准要求。干燥、粉料装袋粉尘工序产生的非甲烷总烃、颗粒物、镍及其化合物须满足《大气污染物综合排放标准》（GB16297-1996）表2中二级浓度限值要求、速率限值严格50%要求后通过1根15m高排气筒高空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加</w:t>
      </w:r>
      <w:r>
        <w:rPr>
          <w:rFonts w:hint="eastAsia" w:ascii="Times New Roman" w:hAnsi="Times New Roman" w:eastAsia="仿宋_GB2312" w:cs="Times New Roman"/>
          <w:bCs/>
          <w:sz w:val="32"/>
          <w:szCs w:val="32"/>
          <w:lang w:val="en-US" w:eastAsia="zh-CN"/>
        </w:rPr>
        <w:t>强无组织废气污染防治，</w:t>
      </w:r>
      <w:r>
        <w:rPr>
          <w:rFonts w:hint="eastAsia" w:eastAsia="仿宋_GB2312" w:cs="Times New Roman"/>
          <w:bCs/>
          <w:sz w:val="32"/>
          <w:szCs w:val="32"/>
          <w:lang w:val="en-US" w:eastAsia="zh-CN"/>
        </w:rPr>
        <w:t>厂区内VOCs须满足《挥发性有机物无组织排放控制标准》（GB37822-2019）中表A.l排放限值要求。厂界非甲烷总烃、颗粒物、镍及其化合物须满足《大气污染物综合排放标准》（GB16297-1996）表2二级标准限值要求。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三</w:t>
      </w:r>
      <w:r>
        <w:rPr>
          <w:rFonts w:hint="default" w:eastAsia="仿宋_GB2312" w:cs="Times New Roman"/>
          <w:bCs/>
          <w:sz w:val="32"/>
          <w:szCs w:val="32"/>
          <w:lang w:val="en-US" w:eastAsia="zh-CN"/>
        </w:rPr>
        <w:t>）落实噪声污染防治措施。</w:t>
      </w:r>
      <w:r>
        <w:rPr>
          <w:rFonts w:hint="eastAsia" w:eastAsia="仿宋_GB2312" w:cs="Times New Roman"/>
          <w:bCs/>
          <w:sz w:val="32"/>
          <w:szCs w:val="32"/>
          <w:lang w:val="en-US" w:eastAsia="zh-CN"/>
        </w:rPr>
        <w:t>采取</w:t>
      </w:r>
      <w:r>
        <w:rPr>
          <w:rFonts w:hint="default" w:eastAsia="仿宋_GB2312" w:cs="Times New Roman"/>
          <w:bCs/>
          <w:sz w:val="32"/>
          <w:szCs w:val="32"/>
          <w:lang w:val="en-US" w:eastAsia="zh-CN"/>
        </w:rPr>
        <w:t>基础减振、合理布置、合理安排作业时间、设备基础安装减震软垫等防治措施，厂界噪声</w:t>
      </w:r>
      <w:r>
        <w:rPr>
          <w:rFonts w:hint="eastAsia" w:eastAsia="仿宋_GB2312" w:cs="Times New Roman"/>
          <w:bCs/>
          <w:sz w:val="32"/>
          <w:szCs w:val="32"/>
          <w:lang w:val="en-US" w:eastAsia="zh-CN"/>
        </w:rPr>
        <w:t>须</w:t>
      </w:r>
      <w:r>
        <w:rPr>
          <w:rFonts w:hint="default" w:eastAsia="仿宋_GB2312" w:cs="Times New Roman"/>
          <w:bCs/>
          <w:sz w:val="32"/>
          <w:szCs w:val="32"/>
          <w:lang w:val="en-US" w:eastAsia="zh-CN"/>
        </w:rPr>
        <w:t>满足《工业企业厂界环境噪声排放标准》（GB12348-2008）3类标准要求。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四</w:t>
      </w:r>
      <w:r>
        <w:rPr>
          <w:rFonts w:hint="default" w:eastAsia="仿宋_GB2312" w:cs="Times New Roman"/>
          <w:bCs/>
          <w:sz w:val="32"/>
          <w:szCs w:val="32"/>
          <w:lang w:val="en-US" w:eastAsia="zh-CN"/>
        </w:rPr>
        <w:t>）落实工业固废管理措施。</w:t>
      </w:r>
      <w:r>
        <w:rPr>
          <w:rFonts w:hint="eastAsia" w:eastAsia="仿宋_GB2312" w:cs="Times New Roman"/>
          <w:bCs/>
          <w:sz w:val="32"/>
          <w:szCs w:val="32"/>
          <w:lang w:val="en-US" w:eastAsia="zh-CN"/>
        </w:rPr>
        <w:t>按照“减量化、资源化、无害化”原则，对固体废物进行分类收集、贮存、利用和处置，落实《报告表》提出的各项要求与措施，确保不造成二次污染。废润滑油、废润滑油桶、含油抹布及手套、废导热油等危险废物应严格执行《危险废物贮存污染控制标准》（GB18597-2023）要求，收集暂存在危险废物贮存间，定期委托有资质单位妥善处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五）加强土壤和地下水污染防治。按照“源头控制、分区防治污染监控、应急响应”的原则进行地下水污染防治，从污染物的产生、入渗、扩散、应急响应全阶段进行控制。做好车间生产区、危废暂存间、原料暂存区、产品暂存区、吨桶清洗区、储罐区等区域的防腐防渗;强化管道及设备的日常检查和维护管理，确保管道及设备不出现跑、冒、滴、漏的现象加强隐蔽工程泄漏检测，一旦发现泄漏，应立即采取补救措施，防止污染地下水和土壤。根据《环境影响评价技术导则地下水环境》(HJ610-2016)和《环境影响评价技术导则土壤环境(试行)》(HJ964-2018)要求，跟踪监测地下水水质、土壤情况，确保地下水环境和土壤环境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（六）</w:t>
      </w:r>
      <w:r>
        <w:rPr>
          <w:rFonts w:hint="default"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（七）</w:t>
      </w:r>
      <w:r>
        <w:rPr>
          <w:rFonts w:hint="default"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八</w:t>
      </w:r>
      <w:r>
        <w:rPr>
          <w:rFonts w:hint="default" w:eastAsia="仿宋_GB2312" w:cs="Times New Roman"/>
          <w:bCs/>
          <w:sz w:val="32"/>
          <w:szCs w:val="32"/>
          <w:lang w:val="en-US" w:eastAsia="zh-CN"/>
        </w:rPr>
        <w:t>）该项目污染物排放总量控制指标为：COD</w:t>
      </w:r>
      <w:r>
        <w:rPr>
          <w:rFonts w:hint="eastAsia" w:eastAsia="仿宋_GB2312" w:cs="Times New Roman"/>
          <w:bCs/>
          <w:sz w:val="32"/>
          <w:szCs w:val="32"/>
          <w:lang w:val="en-US" w:eastAsia="zh-CN"/>
        </w:rPr>
        <w:t>:0.043</w:t>
      </w:r>
      <w:r>
        <w:rPr>
          <w:rFonts w:hint="default" w:eastAsia="仿宋_GB2312" w:cs="Times New Roman"/>
          <w:bCs/>
          <w:sz w:val="32"/>
          <w:szCs w:val="32"/>
          <w:lang w:val="en-US" w:eastAsia="zh-CN"/>
        </w:rPr>
        <w:t>t/a、NH</w:t>
      </w:r>
      <w:r>
        <w:rPr>
          <w:rFonts w:hint="default" w:eastAsia="仿宋_GB2312" w:cs="Times New Roman"/>
          <w:bCs/>
          <w:sz w:val="32"/>
          <w:szCs w:val="32"/>
          <w:vertAlign w:val="subscript"/>
          <w:lang w:val="en-US" w:eastAsia="zh-CN"/>
        </w:rPr>
        <w:t>3</w:t>
      </w:r>
      <w:r>
        <w:rPr>
          <w:rFonts w:hint="default" w:eastAsia="仿宋_GB2312" w:cs="Times New Roman"/>
          <w:bCs/>
          <w:sz w:val="32"/>
          <w:szCs w:val="32"/>
          <w:lang w:val="en-US" w:eastAsia="zh-CN"/>
        </w:rPr>
        <w:t>-N</w:t>
      </w:r>
      <w:r>
        <w:rPr>
          <w:rFonts w:hint="eastAsia" w:eastAsia="仿宋_GB2312" w:cs="Times New Roman"/>
          <w:bCs/>
          <w:sz w:val="32"/>
          <w:szCs w:val="32"/>
          <w:lang w:val="en-US" w:eastAsia="zh-CN"/>
        </w:rPr>
        <w:t>:0.0036</w:t>
      </w:r>
      <w:r>
        <w:rPr>
          <w:rFonts w:hint="default" w:eastAsia="仿宋_GB2312" w:cs="Times New Roman"/>
          <w:bCs/>
          <w:sz w:val="32"/>
          <w:szCs w:val="32"/>
          <w:lang w:val="en-US" w:eastAsia="zh-CN"/>
        </w:rPr>
        <w:t>t/a、VOCs</w:t>
      </w:r>
      <w:r>
        <w:rPr>
          <w:rFonts w:hint="eastAsia" w:eastAsia="仿宋_GB2312" w:cs="Times New Roman"/>
          <w:bCs/>
          <w:sz w:val="32"/>
          <w:szCs w:val="32"/>
          <w:lang w:val="en-US" w:eastAsia="zh-CN"/>
        </w:rPr>
        <w:t>:2.7</w:t>
      </w:r>
      <w:r>
        <w:rPr>
          <w:rFonts w:hint="default" w:eastAsia="仿宋_GB2312" w:cs="Times New Roman"/>
          <w:bCs/>
          <w:sz w:val="32"/>
          <w:szCs w:val="32"/>
          <w:lang w:val="en-US" w:eastAsia="zh-CN"/>
        </w:rPr>
        <w:t>t/a</w:t>
      </w:r>
      <w:r>
        <w:rPr>
          <w:rFonts w:hint="eastAsia"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三、项目建设必须严格执行环境保护</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三同时</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四、按照《排污许可管理条例</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排污许可管理办法》等相关法律法规规定进行排污许可申领工作，运营期依法排污。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县生态环境保护综合行政执法大队、</w:t>
      </w:r>
      <w:r>
        <w:rPr>
          <w:rFonts w:hint="eastAsia" w:eastAsia="仿宋_GB2312" w:cs="Times New Roman"/>
          <w:bCs/>
          <w:sz w:val="32"/>
          <w:szCs w:val="32"/>
          <w:lang w:val="en-US" w:eastAsia="zh-CN"/>
        </w:rPr>
        <w:t>湖南中昇环境科技有限公司</w:t>
      </w:r>
      <w:r>
        <w:rPr>
          <w:rFonts w:hint="default"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你公司如对本批复不服，可以在接到决定书之日起六十日内向岳阳市人民政府申请行政复议</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 xml:space="preserve">或者六个月内向岳阳市君山区人民法院依法提起行政诉讼。                      </w:t>
      </w:r>
      <w:r>
        <w:rPr>
          <w:rFonts w:hint="eastAsia"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default"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default"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default" w:eastAsia="仿宋_GB2312" w:cs="Times New Roman"/>
          <w:bCs/>
          <w:sz w:val="32"/>
          <w:szCs w:val="32"/>
          <w:lang w:val="en-US" w:eastAsia="zh-CN"/>
        </w:rPr>
      </w:pPr>
      <w:bookmarkStart w:id="1" w:name="_GoBack"/>
      <w:r>
        <w:rPr>
          <w:rFonts w:hint="default" w:eastAsia="仿宋_GB2312" w:cs="Times New Roman"/>
          <w:bCs/>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rPr>
      </w:pPr>
      <w:r>
        <w:rPr>
          <w:rFonts w:hint="default" w:eastAsia="仿宋_GB2312" w:cs="Times New Roman"/>
          <w:bCs/>
          <w:sz w:val="32"/>
          <w:szCs w:val="32"/>
          <w:lang w:val="en-US" w:eastAsia="zh-CN"/>
        </w:rPr>
        <w:tab/>
      </w:r>
      <w:r>
        <w:rPr>
          <w:rFonts w:hint="default" w:eastAsia="仿宋_GB2312" w:cs="Times New Roman"/>
          <w:bCs/>
          <w:sz w:val="32"/>
          <w:szCs w:val="32"/>
          <w:lang w:val="en-US" w:eastAsia="zh-CN"/>
        </w:rPr>
        <w:t xml:space="preserve">                       </w:t>
      </w:r>
      <w:r>
        <w:rPr>
          <w:rFonts w:hint="eastAsia" w:eastAsia="仿宋_GB2312" w:cs="Times New Roman"/>
          <w:bCs/>
          <w:sz w:val="32"/>
          <w:szCs w:val="32"/>
          <w:lang w:val="en-US" w:eastAsia="zh-CN"/>
        </w:rPr>
        <w:t xml:space="preserve"> </w:t>
      </w:r>
      <w:r>
        <w:rPr>
          <w:rFonts w:hint="default" w:eastAsia="仿宋_GB2312" w:cs="Times New Roman"/>
          <w:bCs/>
          <w:sz w:val="32"/>
          <w:szCs w:val="32"/>
          <w:lang w:val="en-US" w:eastAsia="zh-CN"/>
        </w:rPr>
        <w:t xml:space="preserve"> 2025年</w:t>
      </w:r>
      <w:r>
        <w:rPr>
          <w:rFonts w:hint="eastAsia" w:eastAsia="仿宋_GB2312" w:cs="Times New Roman"/>
          <w:bCs/>
          <w:sz w:val="32"/>
          <w:szCs w:val="32"/>
          <w:lang w:val="en-US" w:eastAsia="zh-CN"/>
        </w:rPr>
        <w:t>9</w:t>
      </w:r>
      <w:r>
        <w:rPr>
          <w:rFonts w:hint="default" w:eastAsia="仿宋_GB2312" w:cs="Times New Roman"/>
          <w:bCs/>
          <w:sz w:val="32"/>
          <w:szCs w:val="32"/>
          <w:lang w:val="en-US" w:eastAsia="zh-CN"/>
        </w:rPr>
        <w:t>月</w:t>
      </w:r>
      <w:r>
        <w:rPr>
          <w:rFonts w:hint="eastAsia" w:eastAsia="仿宋_GB2312" w:cs="Times New Roman"/>
          <w:bCs/>
          <w:sz w:val="32"/>
          <w:szCs w:val="32"/>
          <w:lang w:val="en-US" w:eastAsia="zh-CN"/>
        </w:rPr>
        <w:t>12</w:t>
      </w:r>
      <w:r>
        <w:rPr>
          <w:rFonts w:hint="default" w:eastAsia="仿宋_GB2312" w:cs="Times New Roman"/>
          <w:bCs/>
          <w:sz w:val="32"/>
          <w:szCs w:val="32"/>
          <w:lang w:val="en-US" w:eastAsia="zh-CN"/>
        </w:rPr>
        <w:t>日</w:t>
      </w:r>
      <w:r>
        <w:rPr>
          <w:rFonts w:hint="default" w:eastAsia="仿宋_GB2312" w:cs="Times New Roman"/>
          <w:bCs/>
          <w:sz w:val="32"/>
          <w:szCs w:val="32"/>
          <w:lang w:val="en-US" w:eastAsia="zh-CN"/>
        </w:rPr>
        <w:tab/>
      </w:r>
      <w:r>
        <w:rPr>
          <w:rFonts w:hint="default" w:eastAsia="仿宋_GB2312" w:cs="Times New Roman"/>
          <w:bCs/>
          <w:sz w:val="32"/>
          <w:szCs w:val="32"/>
          <w:lang w:val="en-US" w:eastAsia="zh-CN"/>
        </w:rPr>
        <w:t xml:space="preserve"> </w:t>
      </w:r>
      <w:bookmarkEnd w:id="1"/>
      <w:r>
        <w:rPr>
          <w:rFonts w:hint="default"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C43949"/>
    <w:rsid w:val="01FF74C5"/>
    <w:rsid w:val="021F7DC1"/>
    <w:rsid w:val="02744495"/>
    <w:rsid w:val="0361265C"/>
    <w:rsid w:val="039F5648"/>
    <w:rsid w:val="03DD6186"/>
    <w:rsid w:val="05031C1C"/>
    <w:rsid w:val="052177D2"/>
    <w:rsid w:val="05BD2E07"/>
    <w:rsid w:val="063D115E"/>
    <w:rsid w:val="065B567D"/>
    <w:rsid w:val="068B047B"/>
    <w:rsid w:val="06957FBA"/>
    <w:rsid w:val="06DF1684"/>
    <w:rsid w:val="080F2686"/>
    <w:rsid w:val="083F2C40"/>
    <w:rsid w:val="08B0664C"/>
    <w:rsid w:val="09BD2F54"/>
    <w:rsid w:val="0AC0410C"/>
    <w:rsid w:val="0BBE4AEF"/>
    <w:rsid w:val="0C253AE3"/>
    <w:rsid w:val="0C46547E"/>
    <w:rsid w:val="0C962284"/>
    <w:rsid w:val="0DA41AC3"/>
    <w:rsid w:val="0DB91576"/>
    <w:rsid w:val="0DC1163E"/>
    <w:rsid w:val="0DC932D7"/>
    <w:rsid w:val="0E9D21B1"/>
    <w:rsid w:val="0EA0672E"/>
    <w:rsid w:val="0F657030"/>
    <w:rsid w:val="10612D06"/>
    <w:rsid w:val="1075552C"/>
    <w:rsid w:val="107820F3"/>
    <w:rsid w:val="107A6B0B"/>
    <w:rsid w:val="110F1C95"/>
    <w:rsid w:val="112F3D99"/>
    <w:rsid w:val="117B6FDE"/>
    <w:rsid w:val="13372CB9"/>
    <w:rsid w:val="135B2C24"/>
    <w:rsid w:val="14D54E1F"/>
    <w:rsid w:val="15197D03"/>
    <w:rsid w:val="15545B0C"/>
    <w:rsid w:val="157E0ECE"/>
    <w:rsid w:val="15D171CD"/>
    <w:rsid w:val="16D62785"/>
    <w:rsid w:val="186662F2"/>
    <w:rsid w:val="18C15C1F"/>
    <w:rsid w:val="18D23815"/>
    <w:rsid w:val="1ABC39E3"/>
    <w:rsid w:val="1AFA1BD0"/>
    <w:rsid w:val="1AFA5418"/>
    <w:rsid w:val="1AFD2812"/>
    <w:rsid w:val="1B130D94"/>
    <w:rsid w:val="1B1D2FEC"/>
    <w:rsid w:val="1B1D6206"/>
    <w:rsid w:val="1B500CC3"/>
    <w:rsid w:val="1BC17CE4"/>
    <w:rsid w:val="1BD16179"/>
    <w:rsid w:val="1BDF56C5"/>
    <w:rsid w:val="1BEA723A"/>
    <w:rsid w:val="1C593BC9"/>
    <w:rsid w:val="1C5F759C"/>
    <w:rsid w:val="1CE617B0"/>
    <w:rsid w:val="1D3B63BD"/>
    <w:rsid w:val="1D3D44B8"/>
    <w:rsid w:val="1D623E20"/>
    <w:rsid w:val="1E4A2212"/>
    <w:rsid w:val="1E6A10F9"/>
    <w:rsid w:val="1F8D2690"/>
    <w:rsid w:val="1F980D5B"/>
    <w:rsid w:val="20337402"/>
    <w:rsid w:val="203E6F7B"/>
    <w:rsid w:val="21154D5A"/>
    <w:rsid w:val="21DC7C19"/>
    <w:rsid w:val="21EC1E61"/>
    <w:rsid w:val="2277734E"/>
    <w:rsid w:val="22FB1D2D"/>
    <w:rsid w:val="2381117F"/>
    <w:rsid w:val="23D83E1C"/>
    <w:rsid w:val="244403F2"/>
    <w:rsid w:val="24741985"/>
    <w:rsid w:val="24E07603"/>
    <w:rsid w:val="250834F2"/>
    <w:rsid w:val="2547757B"/>
    <w:rsid w:val="25A466AC"/>
    <w:rsid w:val="25E90563"/>
    <w:rsid w:val="270B0988"/>
    <w:rsid w:val="27C82E3B"/>
    <w:rsid w:val="283C1B4B"/>
    <w:rsid w:val="28DA2B24"/>
    <w:rsid w:val="2A7228D5"/>
    <w:rsid w:val="2B536F21"/>
    <w:rsid w:val="2B8A1635"/>
    <w:rsid w:val="2C1F5A42"/>
    <w:rsid w:val="2C3D5164"/>
    <w:rsid w:val="2C445FA9"/>
    <w:rsid w:val="2C4677AE"/>
    <w:rsid w:val="2C5F50DB"/>
    <w:rsid w:val="2C806C46"/>
    <w:rsid w:val="2D126EBD"/>
    <w:rsid w:val="2DB15E0A"/>
    <w:rsid w:val="2DE03FF9"/>
    <w:rsid w:val="2E3A0EE3"/>
    <w:rsid w:val="2E763A8B"/>
    <w:rsid w:val="2E8928E3"/>
    <w:rsid w:val="2EBC4A66"/>
    <w:rsid w:val="2ECE479A"/>
    <w:rsid w:val="2F1B5129"/>
    <w:rsid w:val="2F3C5BA7"/>
    <w:rsid w:val="2FC02334"/>
    <w:rsid w:val="30CE282F"/>
    <w:rsid w:val="30F46B5D"/>
    <w:rsid w:val="30FE535F"/>
    <w:rsid w:val="31537991"/>
    <w:rsid w:val="319F4B41"/>
    <w:rsid w:val="31CC2E69"/>
    <w:rsid w:val="31EC5663"/>
    <w:rsid w:val="32783F0E"/>
    <w:rsid w:val="32BF0260"/>
    <w:rsid w:val="32D305D1"/>
    <w:rsid w:val="32DC7485"/>
    <w:rsid w:val="33296443"/>
    <w:rsid w:val="33B35C4A"/>
    <w:rsid w:val="33C148CD"/>
    <w:rsid w:val="342B39EB"/>
    <w:rsid w:val="344572AC"/>
    <w:rsid w:val="344928A1"/>
    <w:rsid w:val="36681030"/>
    <w:rsid w:val="38516299"/>
    <w:rsid w:val="38740160"/>
    <w:rsid w:val="38E31861"/>
    <w:rsid w:val="39462CB6"/>
    <w:rsid w:val="399428F2"/>
    <w:rsid w:val="39C82DD9"/>
    <w:rsid w:val="3A2D05C6"/>
    <w:rsid w:val="3A8914CF"/>
    <w:rsid w:val="3ABD5DEE"/>
    <w:rsid w:val="3B716BD9"/>
    <w:rsid w:val="3C4C33EA"/>
    <w:rsid w:val="3C542B0D"/>
    <w:rsid w:val="3C9506A5"/>
    <w:rsid w:val="3CC571DC"/>
    <w:rsid w:val="3CCA034E"/>
    <w:rsid w:val="3CD379DC"/>
    <w:rsid w:val="3D0A4BEF"/>
    <w:rsid w:val="3D0C4E0B"/>
    <w:rsid w:val="3D233B23"/>
    <w:rsid w:val="3D307460"/>
    <w:rsid w:val="3D54230E"/>
    <w:rsid w:val="3D7A1995"/>
    <w:rsid w:val="3DA2751D"/>
    <w:rsid w:val="3DC428BC"/>
    <w:rsid w:val="3DE02F4C"/>
    <w:rsid w:val="3DFD22E6"/>
    <w:rsid w:val="3E611186"/>
    <w:rsid w:val="3EBE0387"/>
    <w:rsid w:val="3ED33AF4"/>
    <w:rsid w:val="3EE91F79"/>
    <w:rsid w:val="3F46769F"/>
    <w:rsid w:val="3F5F0DCC"/>
    <w:rsid w:val="3FC759B0"/>
    <w:rsid w:val="3FEB7DC7"/>
    <w:rsid w:val="3FEE6A4A"/>
    <w:rsid w:val="3FFC1167"/>
    <w:rsid w:val="4044258D"/>
    <w:rsid w:val="4068306E"/>
    <w:rsid w:val="40716E79"/>
    <w:rsid w:val="40A11D0E"/>
    <w:rsid w:val="413E130B"/>
    <w:rsid w:val="416C0BB2"/>
    <w:rsid w:val="4185518C"/>
    <w:rsid w:val="41DC654E"/>
    <w:rsid w:val="41F77652"/>
    <w:rsid w:val="41FF7556"/>
    <w:rsid w:val="42417305"/>
    <w:rsid w:val="42552DB0"/>
    <w:rsid w:val="42731488"/>
    <w:rsid w:val="42A85AFC"/>
    <w:rsid w:val="42BF46CD"/>
    <w:rsid w:val="42CF5442"/>
    <w:rsid w:val="43376BEF"/>
    <w:rsid w:val="43A8628C"/>
    <w:rsid w:val="43C26223"/>
    <w:rsid w:val="44096111"/>
    <w:rsid w:val="4433501C"/>
    <w:rsid w:val="4499112D"/>
    <w:rsid w:val="452877C8"/>
    <w:rsid w:val="45A01AB9"/>
    <w:rsid w:val="466F12C7"/>
    <w:rsid w:val="46A41C10"/>
    <w:rsid w:val="46EE27C2"/>
    <w:rsid w:val="47242D51"/>
    <w:rsid w:val="4780267D"/>
    <w:rsid w:val="47B10A89"/>
    <w:rsid w:val="47B45127"/>
    <w:rsid w:val="47F5796A"/>
    <w:rsid w:val="47FB61A8"/>
    <w:rsid w:val="488E0DCA"/>
    <w:rsid w:val="488F069E"/>
    <w:rsid w:val="48914416"/>
    <w:rsid w:val="48F566DD"/>
    <w:rsid w:val="48FB5D34"/>
    <w:rsid w:val="4950607F"/>
    <w:rsid w:val="49BB5BEF"/>
    <w:rsid w:val="4A4027D8"/>
    <w:rsid w:val="4A606796"/>
    <w:rsid w:val="4AB31197"/>
    <w:rsid w:val="4B3B40FA"/>
    <w:rsid w:val="4B46598C"/>
    <w:rsid w:val="4B476C6D"/>
    <w:rsid w:val="4C4A14AC"/>
    <w:rsid w:val="4CFD2D35"/>
    <w:rsid w:val="4D21045F"/>
    <w:rsid w:val="4DBA5B35"/>
    <w:rsid w:val="4DD60275"/>
    <w:rsid w:val="4DE84AD8"/>
    <w:rsid w:val="4E0A0EF3"/>
    <w:rsid w:val="4E724CEA"/>
    <w:rsid w:val="4F1D4C56"/>
    <w:rsid w:val="4F372B72"/>
    <w:rsid w:val="4F9A5ACE"/>
    <w:rsid w:val="50190775"/>
    <w:rsid w:val="50C22148"/>
    <w:rsid w:val="52075749"/>
    <w:rsid w:val="526D7CA2"/>
    <w:rsid w:val="528A0854"/>
    <w:rsid w:val="5290573F"/>
    <w:rsid w:val="535F7ADD"/>
    <w:rsid w:val="53604C5E"/>
    <w:rsid w:val="5362532D"/>
    <w:rsid w:val="53D31D87"/>
    <w:rsid w:val="53E67D0C"/>
    <w:rsid w:val="53ED01C1"/>
    <w:rsid w:val="54363BAA"/>
    <w:rsid w:val="54540146"/>
    <w:rsid w:val="54817A35"/>
    <w:rsid w:val="54992FD0"/>
    <w:rsid w:val="54A60BCF"/>
    <w:rsid w:val="54DA252E"/>
    <w:rsid w:val="550F5041"/>
    <w:rsid w:val="55947215"/>
    <w:rsid w:val="55C67DF5"/>
    <w:rsid w:val="57B10631"/>
    <w:rsid w:val="58020E8D"/>
    <w:rsid w:val="581C6D6F"/>
    <w:rsid w:val="583A0626"/>
    <w:rsid w:val="586E02D0"/>
    <w:rsid w:val="58E93DFA"/>
    <w:rsid w:val="5B2A2BD4"/>
    <w:rsid w:val="5B8D0D0C"/>
    <w:rsid w:val="5C8F2D85"/>
    <w:rsid w:val="5CB26A7D"/>
    <w:rsid w:val="5D034B5B"/>
    <w:rsid w:val="5D5E7965"/>
    <w:rsid w:val="5DAA7FFC"/>
    <w:rsid w:val="5E350BEB"/>
    <w:rsid w:val="5E547F68"/>
    <w:rsid w:val="5E8D26AE"/>
    <w:rsid w:val="5EF8626D"/>
    <w:rsid w:val="5F6366B5"/>
    <w:rsid w:val="5F6661A5"/>
    <w:rsid w:val="601E082E"/>
    <w:rsid w:val="61A85B43"/>
    <w:rsid w:val="61E8637C"/>
    <w:rsid w:val="620A0A24"/>
    <w:rsid w:val="629D1DAB"/>
    <w:rsid w:val="62C456BC"/>
    <w:rsid w:val="62FF5A4C"/>
    <w:rsid w:val="631C4748"/>
    <w:rsid w:val="63604CB9"/>
    <w:rsid w:val="63AD4A3F"/>
    <w:rsid w:val="6401024A"/>
    <w:rsid w:val="64C6740E"/>
    <w:rsid w:val="64E57B6C"/>
    <w:rsid w:val="652F768E"/>
    <w:rsid w:val="65AE1FF2"/>
    <w:rsid w:val="66195D1F"/>
    <w:rsid w:val="66B3738F"/>
    <w:rsid w:val="66C00C96"/>
    <w:rsid w:val="67396EFC"/>
    <w:rsid w:val="67713939"/>
    <w:rsid w:val="68556DB7"/>
    <w:rsid w:val="690031C6"/>
    <w:rsid w:val="69794D27"/>
    <w:rsid w:val="69EA2B06"/>
    <w:rsid w:val="6A90057A"/>
    <w:rsid w:val="6AAE5B2F"/>
    <w:rsid w:val="6B256F14"/>
    <w:rsid w:val="6B560E7C"/>
    <w:rsid w:val="6B637A3C"/>
    <w:rsid w:val="6C423AF6"/>
    <w:rsid w:val="6CA05A67"/>
    <w:rsid w:val="6E1B45FE"/>
    <w:rsid w:val="6E2A4841"/>
    <w:rsid w:val="6F6B6EC0"/>
    <w:rsid w:val="6FB92D61"/>
    <w:rsid w:val="70A26911"/>
    <w:rsid w:val="70D6480D"/>
    <w:rsid w:val="70D74514"/>
    <w:rsid w:val="711B64C4"/>
    <w:rsid w:val="717B5AE0"/>
    <w:rsid w:val="71F5408D"/>
    <w:rsid w:val="721F290F"/>
    <w:rsid w:val="724802B8"/>
    <w:rsid w:val="73571B73"/>
    <w:rsid w:val="7393585B"/>
    <w:rsid w:val="747550E2"/>
    <w:rsid w:val="74D8759C"/>
    <w:rsid w:val="75134281"/>
    <w:rsid w:val="7564748C"/>
    <w:rsid w:val="75AB270C"/>
    <w:rsid w:val="75D72740"/>
    <w:rsid w:val="772B58B2"/>
    <w:rsid w:val="77387FCF"/>
    <w:rsid w:val="778872AF"/>
    <w:rsid w:val="779D09FF"/>
    <w:rsid w:val="78083900"/>
    <w:rsid w:val="78EC2FE0"/>
    <w:rsid w:val="792E51E6"/>
    <w:rsid w:val="796C5D0E"/>
    <w:rsid w:val="7A2C215F"/>
    <w:rsid w:val="7A8772A3"/>
    <w:rsid w:val="7B845591"/>
    <w:rsid w:val="7BEC3136"/>
    <w:rsid w:val="7C91122A"/>
    <w:rsid w:val="7CCD11BA"/>
    <w:rsid w:val="7CE1357B"/>
    <w:rsid w:val="7DA168CE"/>
    <w:rsid w:val="7DB26EA6"/>
    <w:rsid w:val="7DBA7990"/>
    <w:rsid w:val="7E2364DE"/>
    <w:rsid w:val="7F6F2EAE"/>
    <w:rsid w:val="7FF71D9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8"/>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9"/>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annotation text"/>
    <w:basedOn w:val="1"/>
    <w:qFormat/>
    <w:uiPriority w:val="0"/>
    <w:pPr>
      <w:jc w:val="left"/>
    </w:pPr>
  </w:style>
  <w:style w:type="paragraph" w:styleId="14">
    <w:name w:val="Body Text Indent"/>
    <w:basedOn w:val="1"/>
    <w:unhideWhenUsed/>
    <w:qFormat/>
    <w:uiPriority w:val="99"/>
    <w:pPr>
      <w:spacing w:after="120"/>
      <w:ind w:left="420" w:leftChars="200"/>
    </w:pPr>
  </w:style>
  <w:style w:type="paragraph" w:styleId="15">
    <w:name w:val="Plain Text"/>
    <w:basedOn w:val="1"/>
    <w:qFormat/>
    <w:uiPriority w:val="0"/>
    <w:rPr>
      <w:rFonts w:hAnsi="Courier New"/>
      <w:sz w:val="20"/>
      <w:szCs w:val="20"/>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2"/>
    <w:basedOn w:val="1"/>
    <w:next w:val="1"/>
    <w:link w:val="42"/>
    <w:qFormat/>
    <w:uiPriority w:val="0"/>
    <w:pPr>
      <w:spacing w:line="240" w:lineRule="auto"/>
      <w:ind w:left="0" w:leftChars="0"/>
    </w:pPr>
    <w:rPr>
      <w:rFonts w:ascii="Times New Roman" w:hAnsi="Times New Roman" w:eastAsia="宋体" w:cs="Times New Roman"/>
      <w:sz w:val="28"/>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1">
    <w:name w:val="Body Text First Indent"/>
    <w:basedOn w:val="2"/>
    <w:link w:val="40"/>
    <w:qFormat/>
    <w:uiPriority w:val="0"/>
    <w:pPr>
      <w:ind w:firstLine="480"/>
      <w:jc w:val="left"/>
    </w:pPr>
    <w:rPr>
      <w:rFonts w:ascii="Times New Roman" w:hAnsi="Times New Roman" w:eastAsia="宋体"/>
    </w:rPr>
  </w:style>
  <w:style w:type="paragraph" w:styleId="22">
    <w:name w:val="Body Text First Indent 2"/>
    <w:basedOn w:val="14"/>
    <w:next w:val="1"/>
    <w:qFormat/>
    <w:uiPriority w:val="0"/>
    <w:pPr>
      <w:ind w:firstLine="420" w:firstLineChars="200"/>
    </w:pPr>
    <w:rPr>
      <w:sz w:val="21"/>
      <w:szCs w:val="24"/>
    </w:rPr>
  </w:style>
  <w:style w:type="table" w:styleId="24">
    <w:name w:val="Table Grid"/>
    <w:basedOn w:val="2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26">
    <w:name w:val="Default"/>
    <w:basedOn w:val="27"/>
    <w:next w:val="22"/>
    <w:qFormat/>
    <w:uiPriority w:val="0"/>
    <w:pPr>
      <w:autoSpaceDE w:val="0"/>
      <w:autoSpaceDN w:val="0"/>
      <w:adjustRightInd w:val="0"/>
    </w:pPr>
    <w:rPr>
      <w:rFonts w:ascii="宋体" w:hAnsi="宋体" w:cs="宋体"/>
      <w:kern w:val="0"/>
      <w:sz w:val="24"/>
    </w:rPr>
  </w:style>
  <w:style w:type="paragraph" w:customStyle="1" w:styleId="27">
    <w:name w:val="！正文 Alt+0"/>
    <w:basedOn w:val="1"/>
    <w:qFormat/>
    <w:uiPriority w:val="0"/>
    <w:pPr>
      <w:ind w:firstLine="200"/>
    </w:pPr>
    <w:rPr>
      <w:sz w:val="28"/>
      <w:szCs w:val="28"/>
    </w:rPr>
  </w:style>
  <w:style w:type="paragraph" w:customStyle="1" w:styleId="28">
    <w:name w:val="正文1"/>
    <w:basedOn w:val="1"/>
    <w:link w:val="29"/>
    <w:qFormat/>
    <w:uiPriority w:val="0"/>
    <w:pPr>
      <w:spacing w:line="360" w:lineRule="auto"/>
      <w:ind w:firstLine="480" w:firstLineChars="200"/>
    </w:pPr>
    <w:rPr>
      <w:rFonts w:ascii="Times New Roman" w:hAnsi="Times New Roman" w:eastAsia="宋体"/>
      <w:sz w:val="24"/>
    </w:rPr>
  </w:style>
  <w:style w:type="character" w:customStyle="1" w:styleId="29">
    <w:name w:val="正文1 Char"/>
    <w:link w:val="28"/>
    <w:qFormat/>
    <w:uiPriority w:val="0"/>
    <w:rPr>
      <w:rFonts w:ascii="Times New Roman" w:hAnsi="Times New Roman" w:eastAsia="宋体"/>
      <w:sz w:val="24"/>
    </w:rPr>
  </w:style>
  <w:style w:type="character" w:customStyle="1" w:styleId="30">
    <w:name w:val="标题 1 字符"/>
    <w:link w:val="4"/>
    <w:qFormat/>
    <w:uiPriority w:val="0"/>
    <w:rPr>
      <w:rFonts w:ascii="Times New Roman" w:hAnsi="Times New Roman" w:eastAsia="宋体" w:cs="Times New Roman"/>
      <w:b/>
      <w:bCs/>
      <w:kern w:val="44"/>
      <w:sz w:val="36"/>
      <w:szCs w:val="32"/>
    </w:rPr>
  </w:style>
  <w:style w:type="paragraph" w:customStyle="1" w:styleId="31">
    <w:name w:val="表字体"/>
    <w:next w:val="1"/>
    <w:qFormat/>
    <w:uiPriority w:val="0"/>
    <w:pPr>
      <w:jc w:val="center"/>
    </w:pPr>
    <w:rPr>
      <w:rFonts w:hint="eastAsia" w:ascii="Arial" w:hAnsi="Arial" w:cs="Arial" w:eastAsiaTheme="minorEastAsia"/>
      <w:sz w:val="21"/>
    </w:rPr>
  </w:style>
  <w:style w:type="paragraph" w:customStyle="1" w:styleId="32">
    <w:name w:val="表图标题"/>
    <w:basedOn w:val="1"/>
    <w:link w:val="33"/>
    <w:qFormat/>
    <w:uiPriority w:val="0"/>
    <w:pPr>
      <w:spacing w:line="240" w:lineRule="auto"/>
      <w:jc w:val="center"/>
    </w:pPr>
    <w:rPr>
      <w:rFonts w:ascii="Times New Roman" w:hAnsi="Times New Roman" w:eastAsia="宋体"/>
      <w:b/>
      <w:bCs/>
      <w:sz w:val="21"/>
    </w:rPr>
  </w:style>
  <w:style w:type="character" w:customStyle="1" w:styleId="33">
    <w:name w:val="表图标题 Char"/>
    <w:link w:val="32"/>
    <w:qFormat/>
    <w:uiPriority w:val="0"/>
    <w:rPr>
      <w:rFonts w:ascii="Times New Roman" w:hAnsi="Times New Roman" w:eastAsia="宋体"/>
      <w:b/>
      <w:bCs/>
      <w:sz w:val="21"/>
    </w:rPr>
  </w:style>
  <w:style w:type="paragraph" w:customStyle="1" w:styleId="34">
    <w:name w:val="表格内容"/>
    <w:basedOn w:val="1"/>
    <w:next w:val="1"/>
    <w:link w:val="35"/>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35">
    <w:name w:val="表格内容 Char"/>
    <w:link w:val="34"/>
    <w:qFormat/>
    <w:uiPriority w:val="0"/>
    <w:rPr>
      <w:rFonts w:ascii="Times New Roman" w:hAnsi="Times New Roman" w:eastAsia="宋体" w:cs="Times New Roman"/>
      <w:sz w:val="21"/>
      <w:szCs w:val="20"/>
      <w:lang w:val="zh-CN" w:bidi="zh-CN"/>
    </w:rPr>
  </w:style>
  <w:style w:type="paragraph" w:customStyle="1" w:styleId="36">
    <w:name w:val="验收正文"/>
    <w:basedOn w:val="1"/>
    <w:link w:val="37"/>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7">
    <w:name w:val="验收正文 Char"/>
    <w:link w:val="36"/>
    <w:qFormat/>
    <w:uiPriority w:val="0"/>
    <w:rPr>
      <w:rFonts w:ascii="Times New Roman" w:hAnsi="Times New Roman" w:eastAsia="宋体" w:cs="Times New Roman"/>
      <w:sz w:val="24"/>
      <w:szCs w:val="28"/>
    </w:rPr>
  </w:style>
  <w:style w:type="character" w:customStyle="1" w:styleId="38">
    <w:name w:val="标题 2 字符"/>
    <w:link w:val="5"/>
    <w:qFormat/>
    <w:uiPriority w:val="9"/>
    <w:rPr>
      <w:rFonts w:ascii="Cambria" w:hAnsi="Cambria" w:eastAsia="宋体" w:cs="Times New Roman"/>
      <w:b/>
      <w:sz w:val="28"/>
    </w:rPr>
  </w:style>
  <w:style w:type="character" w:customStyle="1" w:styleId="39">
    <w:name w:val="标题 3 字符"/>
    <w:link w:val="6"/>
    <w:qFormat/>
    <w:uiPriority w:val="9"/>
    <w:rPr>
      <w:rFonts w:ascii="Times New Roman" w:hAnsi="Times New Roman" w:eastAsia="宋体" w:cs="Times New Roman"/>
      <w:b/>
      <w:sz w:val="24"/>
    </w:rPr>
  </w:style>
  <w:style w:type="character" w:customStyle="1" w:styleId="40">
    <w:name w:val="正文首行缩进 Char"/>
    <w:link w:val="21"/>
    <w:qFormat/>
    <w:uiPriority w:val="0"/>
    <w:rPr>
      <w:rFonts w:ascii="Times New Roman" w:hAnsi="Times New Roman" w:eastAsia="宋体"/>
      <w:sz w:val="24"/>
      <w:szCs w:val="20"/>
    </w:rPr>
  </w:style>
  <w:style w:type="paragraph" w:customStyle="1" w:styleId="41">
    <w:name w:val="表文字"/>
    <w:basedOn w:val="32"/>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42">
    <w:name w:val="目录 2 Char"/>
    <w:link w:val="18"/>
    <w:qFormat/>
    <w:uiPriority w:val="0"/>
    <w:rPr>
      <w:rFonts w:ascii="Times New Roman" w:hAnsi="Times New Roman" w:eastAsia="宋体" w:cs="Times New Roman"/>
      <w:sz w:val="28"/>
      <w:szCs w:val="24"/>
    </w:rPr>
  </w:style>
  <w:style w:type="paragraph" w:customStyle="1" w:styleId="43">
    <w:name w:val="表标题"/>
    <w:basedOn w:val="1"/>
    <w:link w:val="44"/>
    <w:qFormat/>
    <w:uiPriority w:val="0"/>
    <w:pPr>
      <w:spacing w:after="20" w:afterLines="20" w:line="360" w:lineRule="auto"/>
      <w:jc w:val="center"/>
    </w:pPr>
    <w:rPr>
      <w:rFonts w:ascii="Calibri" w:hAnsi="Calibri" w:eastAsia="宋体"/>
      <w:b/>
      <w:kern w:val="0"/>
      <w:sz w:val="21"/>
    </w:rPr>
  </w:style>
  <w:style w:type="character" w:customStyle="1" w:styleId="44">
    <w:name w:val="表标题 Char"/>
    <w:link w:val="43"/>
    <w:qFormat/>
    <w:uiPriority w:val="0"/>
    <w:rPr>
      <w:rFonts w:ascii="Calibri" w:hAnsi="Calibri" w:eastAsia="宋体"/>
      <w:b/>
      <w:kern w:val="0"/>
      <w:sz w:val="21"/>
    </w:rPr>
  </w:style>
  <w:style w:type="paragraph" w:customStyle="1" w:styleId="45">
    <w:name w:val="WPS Plain"/>
    <w:qFormat/>
    <w:uiPriority w:val="0"/>
    <w:rPr>
      <w:rFonts w:ascii="Times New Roman" w:hAnsi="Times New Roman" w:eastAsia="宋体" w:cs="Times New Roman"/>
      <w:lang w:val="en-US" w:eastAsia="zh-CN" w:bidi="ar-SA"/>
    </w:rPr>
  </w:style>
  <w:style w:type="paragraph" w:customStyle="1" w:styleId="46">
    <w:name w:val="D正文"/>
    <w:basedOn w:val="47"/>
    <w:qFormat/>
    <w:uiPriority w:val="0"/>
    <w:pPr>
      <w:spacing w:line="360" w:lineRule="auto"/>
      <w:ind w:firstLine="480"/>
    </w:pPr>
    <w:rPr>
      <w:rFonts w:hAnsi="Times New Roman"/>
    </w:rPr>
  </w:style>
  <w:style w:type="paragraph" w:customStyle="1" w:styleId="47">
    <w:name w:val="正文对的"/>
    <w:basedOn w:val="15"/>
    <w:semiHidden/>
    <w:qFormat/>
    <w:uiPriority w:val="0"/>
    <w:pPr>
      <w:spacing w:line="500" w:lineRule="exact"/>
      <w:ind w:firstLine="200" w:firstLineChars="200"/>
    </w:pPr>
    <w:rPr>
      <w:rFonts w:ascii="Times New Roman"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2305</Words>
  <Characters>2479</Characters>
  <Lines>0</Lines>
  <Paragraphs>0</Paragraphs>
  <TotalTime>20</TotalTime>
  <ScaleCrop>false</ScaleCrop>
  <LinksUpToDate>false</LinksUpToDate>
  <CharactersWithSpaces>2559</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2025-09-12T00:34:00Z</cp:lastPrinted>
  <dcterms:modified xsi:type="dcterms:W3CDTF">2025-09-12T03:21:54Z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ABB2E643A70145138A43ACE2B02D503B</vt:lpwstr>
  </property>
  <property fmtid="{D5CDD505-2E9C-101B-9397-08002B2CF9AE}" pid="4" name="KSOTemplateDocerSaveRecord">
    <vt:lpwstr>eyJoZGlkIjoiYmM0OTFhYjE3NWEzZDM0NzYwMmI1ZDliMGYxYzliMjkiLCJ1c2VySWQiOiIyNTc0MTI0NjgifQ==</vt:lpwstr>
  </property>
</Properties>
</file>