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baseline"/>
        <w:rPr>
          <w:rStyle w:val="11"/>
          <w:rFonts w:hint="eastAsia" w:ascii="黑体" w:hAnsi="黑体" w:eastAsia="黑体" w:cs="黑体"/>
          <w:b w:val="0"/>
          <w:bCs w:val="0"/>
          <w:smallCaps/>
          <w:color w:val="auto"/>
          <w:sz w:val="32"/>
          <w:szCs w:val="32"/>
        </w:rPr>
      </w:pPr>
      <w:r>
        <w:rPr>
          <w:rStyle w:val="11"/>
          <w:rFonts w:hint="eastAsia" w:ascii="黑体" w:hAnsi="黑体" w:eastAsia="黑体" w:cs="黑体"/>
          <w:b w:val="0"/>
          <w:bCs w:val="0"/>
          <w:smallCaps/>
          <w:color w:val="auto"/>
          <w:sz w:val="32"/>
          <w:szCs w:val="32"/>
        </w:rPr>
        <w:t>附件一</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Style w:val="11"/>
          <w:rFonts w:ascii="仿宋_GB2312" w:hAnsi="黑体" w:eastAsia="仿宋_GB2312" w:cs="Times New Roman"/>
          <w:smallCaps/>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0"/>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湖南洞庭新实业集团有限公司</w:t>
      </w:r>
    </w:p>
    <w:p>
      <w:pPr>
        <w:keepNext w:val="0"/>
        <w:keepLines w:val="0"/>
        <w:pageBreakBefore w:val="0"/>
        <w:kinsoku/>
        <w:wordWrap/>
        <w:overflowPunct/>
        <w:topLinePunct w:val="0"/>
        <w:autoSpaceDE/>
        <w:autoSpaceDN/>
        <w:bidi w:val="0"/>
        <w:adjustRightInd/>
        <w:snapToGrid/>
        <w:spacing w:line="560" w:lineRule="exact"/>
        <w:ind w:firstLine="640"/>
        <w:jc w:val="center"/>
        <w:textAlignment w:val="baseline"/>
        <w:rPr>
          <w:rStyle w:val="11"/>
          <w:rFonts w:hint="eastAsia" w:ascii="方正小标宋简体" w:hAnsi="宋体" w:eastAsia="方正小标宋简体" w:cs="方正小标宋简体"/>
          <w:color w:val="auto"/>
          <w:sz w:val="44"/>
          <w:szCs w:val="44"/>
        </w:rPr>
      </w:pPr>
      <w:r>
        <w:rPr>
          <w:rStyle w:val="11"/>
          <w:rFonts w:hint="eastAsia" w:ascii="方正小标宋简体" w:hAnsi="宋体" w:eastAsia="方正小标宋简体" w:cs="方正小标宋简体"/>
          <w:color w:val="auto"/>
          <w:sz w:val="44"/>
          <w:szCs w:val="44"/>
          <w:lang w:eastAsia="zh-CN"/>
        </w:rPr>
        <w:t>2025年</w:t>
      </w:r>
      <w:r>
        <w:rPr>
          <w:rStyle w:val="11"/>
          <w:rFonts w:hint="eastAsia" w:ascii="方正小标宋简体" w:hAnsi="宋体" w:eastAsia="方正小标宋简体" w:cs="方正小标宋简体"/>
          <w:color w:val="auto"/>
          <w:sz w:val="44"/>
          <w:szCs w:val="44"/>
        </w:rPr>
        <w:t>度河道砂石开采作业工程船只</w:t>
      </w:r>
      <w:r>
        <w:rPr>
          <w:rFonts w:hint="eastAsia" w:ascii="方正小标宋简体" w:hAnsi="方正小标宋简体" w:eastAsia="方正小标宋简体" w:cs="方正小标宋简体"/>
          <w:sz w:val="44"/>
          <w:szCs w:val="44"/>
        </w:rPr>
        <w:t>公开选用</w:t>
      </w:r>
      <w:r>
        <w:rPr>
          <w:rStyle w:val="11"/>
          <w:rFonts w:hint="eastAsia" w:ascii="方正小标宋简体" w:hAnsi="宋体" w:eastAsia="方正小标宋简体" w:cs="方正小标宋简体"/>
          <w:color w:val="auto"/>
          <w:sz w:val="44"/>
          <w:szCs w:val="44"/>
        </w:rPr>
        <w:t>方案</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baseline"/>
        <w:rPr>
          <w:rStyle w:val="11"/>
          <w:rFonts w:ascii="黑体" w:hAnsi="黑体" w:eastAsia="黑体" w:cs="Times New Roman"/>
          <w:smallCap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Style w:val="11"/>
          <w:rFonts w:ascii="黑体" w:hAnsi="黑体" w:eastAsia="黑体" w:cs="Times New Roman"/>
          <w:smallCaps/>
          <w:color w:val="auto"/>
          <w:sz w:val="32"/>
          <w:szCs w:val="32"/>
        </w:rPr>
      </w:pPr>
      <w:r>
        <w:rPr>
          <w:rStyle w:val="11"/>
          <w:rFonts w:hint="eastAsia" w:ascii="黑体" w:hAnsi="黑体" w:eastAsia="黑体" w:cs="黑体"/>
          <w:smallCaps/>
          <w:color w:val="auto"/>
          <w:sz w:val="32"/>
          <w:szCs w:val="32"/>
        </w:rPr>
        <w:t>一、选用标准和数量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Style w:val="11"/>
          <w:rFonts w:ascii="仿宋_GB2312" w:hAnsi="仿宋" w:eastAsia="仿宋_GB2312" w:cs="Times New Roman"/>
          <w:smallCaps/>
          <w:color w:val="auto"/>
          <w:sz w:val="32"/>
          <w:szCs w:val="32"/>
        </w:rPr>
      </w:pPr>
      <w:r>
        <w:rPr>
          <w:rStyle w:val="11"/>
          <w:rFonts w:ascii="仿宋_GB2312" w:hAnsi="仿宋" w:eastAsia="仿宋_GB2312" w:cs="仿宋_GB2312"/>
          <w:smallCaps/>
          <w:color w:val="auto"/>
          <w:sz w:val="32"/>
          <w:szCs w:val="32"/>
        </w:rPr>
        <w:t>1</w:t>
      </w:r>
      <w:r>
        <w:rPr>
          <w:rStyle w:val="11"/>
          <w:rFonts w:hint="eastAsia" w:ascii="仿宋_GB2312" w:hAnsi="仿宋" w:eastAsia="仿宋_GB2312" w:cs="仿宋_GB2312"/>
          <w:smallCaps/>
          <w:color w:val="auto"/>
          <w:sz w:val="32"/>
          <w:szCs w:val="32"/>
        </w:rPr>
        <w:t>、鉴于湘阴采区现状，工程船只或工程船经营者</w:t>
      </w:r>
      <w:r>
        <w:rPr>
          <w:rStyle w:val="11"/>
          <w:rFonts w:hint="eastAsia" w:ascii="仿宋_GB2312" w:hAnsi="仿宋" w:eastAsia="仿宋_GB2312" w:cs="仿宋_GB2312"/>
          <w:smallCaps/>
          <w:color w:val="auto"/>
          <w:sz w:val="32"/>
          <w:szCs w:val="32"/>
          <w:lang w:eastAsia="zh-CN"/>
        </w:rPr>
        <w:t>必须</w:t>
      </w:r>
      <w:r>
        <w:rPr>
          <w:rStyle w:val="11"/>
          <w:rFonts w:hint="eastAsia" w:ascii="仿宋_GB2312" w:hAnsi="仿宋" w:eastAsia="仿宋_GB2312" w:cs="仿宋_GB2312"/>
          <w:smallCaps/>
          <w:color w:val="auto"/>
          <w:sz w:val="32"/>
          <w:szCs w:val="32"/>
        </w:rPr>
        <w:t>熟悉采区水域</w:t>
      </w:r>
      <w:r>
        <w:rPr>
          <w:rStyle w:val="11"/>
          <w:rFonts w:hint="eastAsia" w:ascii="仿宋_GB2312" w:hAnsi="仿宋" w:eastAsia="仿宋_GB2312" w:cs="仿宋_GB2312"/>
          <w:smallCaps/>
          <w:color w:val="auto"/>
          <w:sz w:val="32"/>
          <w:szCs w:val="32"/>
          <w:lang w:eastAsia="zh-CN"/>
        </w:rPr>
        <w:t>且</w:t>
      </w:r>
      <w:r>
        <w:rPr>
          <w:rStyle w:val="11"/>
          <w:rFonts w:hint="eastAsia" w:ascii="仿宋_GB2312" w:hAnsi="仿宋" w:eastAsia="仿宋_GB2312" w:cs="仿宋_GB2312"/>
          <w:smallCaps/>
          <w:color w:val="auto"/>
          <w:sz w:val="32"/>
          <w:szCs w:val="32"/>
        </w:rPr>
        <w:t>已办理工商许可、税务登记（以船舶所有权证书、工商营业执照、税务登记证为准）。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Style w:val="11"/>
          <w:rFonts w:hint="eastAsia" w:ascii="仿宋_GB2312" w:hAnsi="仿宋" w:eastAsia="仿宋_GB2312" w:cs="仿宋_GB2312"/>
          <w:smallCaps/>
          <w:color w:val="auto"/>
          <w:sz w:val="32"/>
          <w:szCs w:val="32"/>
          <w:lang w:val="en-US" w:eastAsia="zh-CN"/>
        </w:rPr>
      </w:pPr>
      <w:r>
        <w:rPr>
          <w:rStyle w:val="11"/>
          <w:rFonts w:ascii="仿宋_GB2312" w:hAnsi="仿宋" w:eastAsia="仿宋_GB2312" w:cs="仿宋_GB2312"/>
          <w:smallCaps/>
          <w:color w:val="auto"/>
          <w:sz w:val="32"/>
          <w:szCs w:val="32"/>
        </w:rPr>
        <w:t>2</w:t>
      </w:r>
      <w:r>
        <w:rPr>
          <w:rStyle w:val="11"/>
          <w:rFonts w:hint="eastAsia" w:ascii="仿宋_GB2312" w:hAnsi="仿宋" w:eastAsia="仿宋_GB2312" w:cs="仿宋_GB2312"/>
          <w:smallCaps/>
          <w:color w:val="auto"/>
          <w:sz w:val="32"/>
          <w:szCs w:val="32"/>
        </w:rPr>
        <w:t>、工程船只类型：具备独立法人资格</w:t>
      </w:r>
      <w:r>
        <w:rPr>
          <w:rStyle w:val="11"/>
          <w:rFonts w:hint="eastAsia" w:ascii="仿宋_GB2312" w:hAnsi="仿宋" w:eastAsia="仿宋_GB2312" w:cs="仿宋_GB2312"/>
          <w:smallCaps/>
          <w:color w:val="auto"/>
          <w:sz w:val="32"/>
          <w:szCs w:val="32"/>
          <w:lang w:eastAsia="zh-CN"/>
        </w:rPr>
        <w:t>，</w:t>
      </w:r>
      <w:r>
        <w:rPr>
          <w:rStyle w:val="11"/>
          <w:rFonts w:hint="eastAsia" w:ascii="仿宋_GB2312" w:hAnsi="仿宋" w:eastAsia="仿宋_GB2312" w:cs="仿宋_GB2312"/>
          <w:smallCaps/>
          <w:color w:val="auto"/>
          <w:sz w:val="32"/>
          <w:szCs w:val="32"/>
        </w:rPr>
        <w:t>工程船采挖功率</w:t>
      </w:r>
      <w:r>
        <w:rPr>
          <w:rStyle w:val="11"/>
          <w:rFonts w:hint="eastAsia" w:ascii="仿宋_GB2312" w:hAnsi="仿宋" w:eastAsia="仿宋_GB2312" w:cs="仿宋_GB2312"/>
          <w:smallCaps/>
          <w:color w:val="auto"/>
          <w:sz w:val="32"/>
          <w:szCs w:val="32"/>
          <w:u w:val="single"/>
          <w:lang w:val="en-US" w:eastAsia="zh-CN"/>
        </w:rPr>
        <w:t>不得超过3</w:t>
      </w:r>
      <w:r>
        <w:rPr>
          <w:rStyle w:val="11"/>
          <w:rFonts w:ascii="仿宋_GB2312" w:hAnsi="仿宋" w:eastAsia="仿宋_GB2312" w:cs="仿宋_GB2312"/>
          <w:smallCaps/>
          <w:color w:val="auto"/>
          <w:sz w:val="32"/>
          <w:szCs w:val="32"/>
          <w:u w:val="single"/>
        </w:rPr>
        <w:t>000</w:t>
      </w:r>
      <w:r>
        <w:rPr>
          <w:rStyle w:val="11"/>
          <w:rFonts w:hint="eastAsia" w:ascii="仿宋_GB2312" w:hAnsi="仿宋" w:eastAsia="仿宋_GB2312" w:cs="仿宋_GB2312"/>
          <w:smallCaps/>
          <w:color w:val="auto"/>
          <w:sz w:val="32"/>
          <w:szCs w:val="32"/>
          <w:u w:val="single"/>
          <w:lang w:eastAsia="zh-CN"/>
        </w:rPr>
        <w:t>kW</w:t>
      </w:r>
      <w:r>
        <w:rPr>
          <w:rStyle w:val="11"/>
          <w:rFonts w:hint="eastAsia" w:ascii="仿宋_GB2312" w:hAnsi="仿宋" w:eastAsia="仿宋_GB2312" w:cs="仿宋_GB2312"/>
          <w:smallCaps/>
          <w:color w:val="auto"/>
          <w:sz w:val="32"/>
          <w:szCs w:val="32"/>
        </w:rPr>
        <w:t>、具备砂卵石分离功能、有双筛双洗装置的</w:t>
      </w:r>
      <w:r>
        <w:rPr>
          <w:rStyle w:val="9"/>
          <w:rFonts w:hint="eastAsia" w:ascii="仿宋_GB2312" w:hAnsi="仿宋" w:eastAsia="仿宋_GB2312" w:cs="仿宋_GB2312"/>
          <w:smallCaps/>
          <w:color w:val="auto"/>
          <w:sz w:val="32"/>
          <w:szCs w:val="32"/>
        </w:rPr>
        <w:t>吸</w:t>
      </w:r>
      <w:r>
        <w:rPr>
          <w:rStyle w:val="9"/>
          <w:rFonts w:hint="eastAsia" w:ascii="仿宋_GB2312" w:hAnsi="仿宋" w:eastAsia="仿宋_GB2312" w:cs="仿宋_GB2312"/>
          <w:smallCaps/>
          <w:color w:val="auto"/>
          <w:sz w:val="32"/>
          <w:szCs w:val="32"/>
          <w:lang w:val="en-US" w:eastAsia="zh-CN"/>
        </w:rPr>
        <w:t>泵</w:t>
      </w:r>
      <w:r>
        <w:rPr>
          <w:rStyle w:val="9"/>
          <w:rFonts w:hint="eastAsia" w:ascii="仿宋_GB2312" w:hAnsi="仿宋" w:eastAsia="仿宋_GB2312" w:cs="仿宋_GB2312"/>
          <w:smallCaps/>
          <w:color w:val="auto"/>
          <w:sz w:val="32"/>
          <w:szCs w:val="32"/>
        </w:rPr>
        <w:t>式</w:t>
      </w:r>
      <w:r>
        <w:rPr>
          <w:rStyle w:val="9"/>
          <w:rFonts w:hint="eastAsia" w:ascii="仿宋_GB2312" w:hAnsi="仿宋" w:eastAsia="仿宋_GB2312" w:cs="仿宋_GB2312"/>
          <w:smallCaps/>
          <w:color w:val="auto"/>
          <w:sz w:val="32"/>
          <w:szCs w:val="32"/>
          <w:lang w:val="en-US" w:eastAsia="zh-CN"/>
        </w:rPr>
        <w:t>或链斗式</w:t>
      </w:r>
      <w:r>
        <w:rPr>
          <w:rStyle w:val="9"/>
          <w:rFonts w:hint="eastAsia" w:ascii="仿宋_GB2312" w:hAnsi="仿宋" w:eastAsia="仿宋_GB2312" w:cs="仿宋_GB2312"/>
          <w:smallCaps/>
          <w:color w:val="auto"/>
          <w:sz w:val="32"/>
          <w:szCs w:val="32"/>
        </w:rPr>
        <w:t>挖砂船</w:t>
      </w:r>
      <w:r>
        <w:rPr>
          <w:rStyle w:val="9"/>
          <w:rFonts w:hint="eastAsia" w:ascii="仿宋_GB2312" w:hAnsi="仿宋" w:eastAsia="仿宋_GB2312" w:cs="仿宋_GB2312"/>
          <w:smallCaps/>
          <w:color w:val="auto"/>
          <w:sz w:val="32"/>
          <w:szCs w:val="32"/>
          <w:lang w:eastAsia="zh-CN"/>
        </w:rPr>
        <w:t>；</w:t>
      </w:r>
      <w:r>
        <w:rPr>
          <w:rStyle w:val="9"/>
          <w:rFonts w:hint="eastAsia" w:ascii="仿宋_GB2312" w:hAnsi="仿宋" w:eastAsia="仿宋_GB2312" w:cs="仿宋_GB2312"/>
          <w:smallCaps/>
          <w:color w:val="auto"/>
          <w:sz w:val="32"/>
          <w:szCs w:val="32"/>
          <w:lang w:val="en-US" w:eastAsia="zh-CN"/>
        </w:rPr>
        <w:t>吸泵式挖砂船要求</w:t>
      </w:r>
      <w:r>
        <w:rPr>
          <w:rStyle w:val="11"/>
          <w:rFonts w:hint="eastAsia" w:ascii="仿宋_GB2312" w:hAnsi="仿宋" w:eastAsia="仿宋_GB2312" w:cs="仿宋_GB2312"/>
          <w:smallCaps/>
          <w:color w:val="auto"/>
          <w:sz w:val="32"/>
          <w:szCs w:val="32"/>
        </w:rPr>
        <w:t>日产能（</w:t>
      </w:r>
      <w:r>
        <w:rPr>
          <w:rStyle w:val="11"/>
          <w:rFonts w:ascii="仿宋_GB2312" w:hAnsi="仿宋" w:eastAsia="仿宋_GB2312" w:cs="仿宋_GB2312"/>
          <w:smallCaps/>
          <w:color w:val="auto"/>
          <w:sz w:val="32"/>
          <w:szCs w:val="32"/>
        </w:rPr>
        <w:t>12</w:t>
      </w:r>
      <w:r>
        <w:rPr>
          <w:rStyle w:val="11"/>
          <w:rFonts w:hint="eastAsia" w:ascii="仿宋_GB2312" w:hAnsi="仿宋" w:eastAsia="仿宋_GB2312" w:cs="仿宋_GB2312"/>
          <w:smallCaps/>
          <w:color w:val="auto"/>
          <w:sz w:val="32"/>
          <w:szCs w:val="32"/>
        </w:rPr>
        <w:t>小时）在</w:t>
      </w:r>
      <w:r>
        <w:rPr>
          <w:rStyle w:val="11"/>
          <w:rFonts w:ascii="仿宋_GB2312" w:hAnsi="仿宋" w:eastAsia="仿宋_GB2312" w:cs="仿宋_GB2312"/>
          <w:smallCaps/>
          <w:color w:val="auto"/>
          <w:sz w:val="32"/>
          <w:szCs w:val="32"/>
        </w:rPr>
        <w:t>1</w:t>
      </w:r>
      <w:r>
        <w:rPr>
          <w:rStyle w:val="11"/>
          <w:rFonts w:hint="eastAsia" w:ascii="仿宋_GB2312" w:hAnsi="仿宋" w:eastAsia="仿宋_GB2312" w:cs="仿宋_GB2312"/>
          <w:smallCaps/>
          <w:color w:val="auto"/>
          <w:sz w:val="32"/>
          <w:szCs w:val="32"/>
          <w:lang w:val="en-US" w:eastAsia="zh-CN"/>
        </w:rPr>
        <w:t>2</w:t>
      </w:r>
      <w:r>
        <w:rPr>
          <w:rStyle w:val="11"/>
          <w:rFonts w:ascii="仿宋_GB2312" w:hAnsi="仿宋" w:eastAsia="仿宋_GB2312" w:cs="仿宋_GB2312"/>
          <w:smallCaps/>
          <w:color w:val="auto"/>
          <w:sz w:val="32"/>
          <w:szCs w:val="32"/>
        </w:rPr>
        <w:t>000</w:t>
      </w:r>
      <w:r>
        <w:rPr>
          <w:rStyle w:val="11"/>
          <w:rFonts w:hint="eastAsia" w:ascii="仿宋_GB2312" w:hAnsi="仿宋" w:eastAsia="仿宋_GB2312" w:cs="仿宋_GB2312"/>
          <w:smallCaps/>
          <w:color w:val="auto"/>
          <w:sz w:val="32"/>
          <w:szCs w:val="32"/>
        </w:rPr>
        <w:t>吨以上；</w:t>
      </w:r>
      <w:r>
        <w:rPr>
          <w:rStyle w:val="9"/>
          <w:rFonts w:hint="eastAsia" w:ascii="仿宋_GB2312" w:hAnsi="仿宋" w:eastAsia="仿宋_GB2312" w:cs="仿宋_GB2312"/>
          <w:smallCaps/>
          <w:color w:val="auto"/>
          <w:sz w:val="32"/>
          <w:szCs w:val="32"/>
          <w:lang w:val="en-US" w:eastAsia="zh-CN"/>
        </w:rPr>
        <w:t>链斗式挖砂船要求</w:t>
      </w:r>
      <w:r>
        <w:rPr>
          <w:rStyle w:val="11"/>
          <w:rFonts w:hint="eastAsia" w:ascii="仿宋_GB2312" w:hAnsi="仿宋" w:eastAsia="仿宋_GB2312" w:cs="仿宋_GB2312"/>
          <w:smallCaps/>
          <w:color w:val="auto"/>
          <w:sz w:val="32"/>
          <w:szCs w:val="32"/>
        </w:rPr>
        <w:t>日产能（</w:t>
      </w:r>
      <w:r>
        <w:rPr>
          <w:rStyle w:val="11"/>
          <w:rFonts w:ascii="仿宋_GB2312" w:hAnsi="仿宋" w:eastAsia="仿宋_GB2312" w:cs="仿宋_GB2312"/>
          <w:smallCaps/>
          <w:color w:val="auto"/>
          <w:sz w:val="32"/>
          <w:szCs w:val="32"/>
        </w:rPr>
        <w:t>12</w:t>
      </w:r>
      <w:r>
        <w:rPr>
          <w:rStyle w:val="11"/>
          <w:rFonts w:hint="eastAsia" w:ascii="仿宋_GB2312" w:hAnsi="仿宋" w:eastAsia="仿宋_GB2312" w:cs="仿宋_GB2312"/>
          <w:smallCaps/>
          <w:color w:val="auto"/>
          <w:sz w:val="32"/>
          <w:szCs w:val="32"/>
        </w:rPr>
        <w:t>小时）在</w:t>
      </w:r>
      <w:r>
        <w:rPr>
          <w:rStyle w:val="11"/>
          <w:rFonts w:hint="eastAsia" w:ascii="仿宋_GB2312" w:hAnsi="仿宋" w:eastAsia="仿宋_GB2312" w:cs="仿宋_GB2312"/>
          <w:smallCaps/>
          <w:color w:val="auto"/>
          <w:sz w:val="32"/>
          <w:szCs w:val="32"/>
          <w:lang w:val="en-US" w:eastAsia="zh-CN"/>
        </w:rPr>
        <w:t>6</w:t>
      </w:r>
      <w:r>
        <w:rPr>
          <w:rStyle w:val="11"/>
          <w:rFonts w:ascii="仿宋_GB2312" w:hAnsi="仿宋" w:eastAsia="仿宋_GB2312" w:cs="仿宋_GB2312"/>
          <w:smallCaps/>
          <w:color w:val="auto"/>
          <w:sz w:val="32"/>
          <w:szCs w:val="32"/>
        </w:rPr>
        <w:t>000</w:t>
      </w:r>
      <w:r>
        <w:rPr>
          <w:rStyle w:val="11"/>
          <w:rFonts w:hint="eastAsia" w:ascii="仿宋_GB2312" w:hAnsi="仿宋" w:eastAsia="仿宋_GB2312" w:cs="仿宋_GB2312"/>
          <w:smallCaps/>
          <w:color w:val="auto"/>
          <w:sz w:val="32"/>
          <w:szCs w:val="32"/>
        </w:rPr>
        <w:t>吨以上</w:t>
      </w:r>
      <w:r>
        <w:rPr>
          <w:rStyle w:val="11"/>
          <w:rFonts w:hint="eastAsia" w:ascii="仿宋_GB2312" w:hAnsi="仿宋" w:eastAsia="仿宋_GB2312" w:cs="仿宋_GB2312"/>
          <w:smallCaps/>
          <w:color w:val="auto"/>
          <w:sz w:val="32"/>
          <w:szCs w:val="32"/>
          <w:lang w:eastAsia="zh-CN"/>
        </w:rPr>
        <w:t>；</w:t>
      </w:r>
      <w:r>
        <w:rPr>
          <w:rStyle w:val="11"/>
          <w:rFonts w:hint="eastAsia" w:ascii="仿宋_GB2312" w:hAnsi="仿宋" w:eastAsia="仿宋_GB2312" w:cs="仿宋_GB2312"/>
          <w:smallCaps/>
          <w:color w:val="auto"/>
          <w:sz w:val="32"/>
          <w:szCs w:val="32"/>
        </w:rPr>
        <w:t>采挖所产生的砂含泥量不得高于</w:t>
      </w:r>
      <w:r>
        <w:rPr>
          <w:rStyle w:val="11"/>
          <w:rFonts w:ascii="仿宋_GB2312" w:hAnsi="仿宋" w:eastAsia="仿宋_GB2312" w:cs="仿宋_GB2312"/>
          <w:smallCaps/>
          <w:color w:val="auto"/>
          <w:sz w:val="32"/>
          <w:szCs w:val="32"/>
        </w:rPr>
        <w:t>2.0%</w:t>
      </w:r>
      <w:r>
        <w:rPr>
          <w:rStyle w:val="11"/>
          <w:rFonts w:hint="eastAsia" w:ascii="仿宋_GB2312" w:hAnsi="仿宋" w:eastAsia="仿宋_GB2312" w:cs="仿宋_GB2312"/>
          <w:smallCaps/>
          <w:color w:val="auto"/>
          <w:sz w:val="32"/>
          <w:szCs w:val="32"/>
        </w:rPr>
        <w:t>、砂头子不高于</w:t>
      </w:r>
      <w:r>
        <w:rPr>
          <w:rStyle w:val="11"/>
          <w:rFonts w:ascii="仿宋_GB2312" w:hAnsi="仿宋" w:eastAsia="仿宋_GB2312" w:cs="仿宋_GB2312"/>
          <w:smallCaps/>
          <w:color w:val="auto"/>
          <w:sz w:val="32"/>
          <w:szCs w:val="32"/>
        </w:rPr>
        <w:t>3%</w:t>
      </w:r>
      <w:r>
        <w:rPr>
          <w:rStyle w:val="11"/>
          <w:rFonts w:hint="eastAsia" w:ascii="仿宋_GB2312" w:hAnsi="仿宋" w:eastAsia="仿宋_GB2312" w:cs="仿宋_GB2312"/>
          <w:smallCaps/>
          <w:color w:val="auto"/>
          <w:sz w:val="32"/>
          <w:szCs w:val="32"/>
        </w:rPr>
        <w:t>，卵石含泥量不得高于</w:t>
      </w:r>
      <w:r>
        <w:rPr>
          <w:rStyle w:val="11"/>
          <w:rFonts w:ascii="仿宋_GB2312" w:hAnsi="仿宋" w:eastAsia="仿宋_GB2312" w:cs="仿宋_GB2312"/>
          <w:smallCaps/>
          <w:color w:val="auto"/>
          <w:sz w:val="32"/>
          <w:szCs w:val="32"/>
        </w:rPr>
        <w:t>8%</w:t>
      </w:r>
      <w:r>
        <w:rPr>
          <w:rStyle w:val="11"/>
          <w:rFonts w:hint="eastAsia" w:ascii="仿宋_GB2312" w:hAnsi="仿宋" w:eastAsia="仿宋_GB2312" w:cs="仿宋_GB2312"/>
          <w:smallCap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Style w:val="11"/>
          <w:rFonts w:ascii="仿宋_GB2312" w:hAnsi="仿宋" w:eastAsia="仿宋_GB2312" w:cs="Times New Roman"/>
          <w:smallCaps/>
          <w:color w:val="auto"/>
          <w:sz w:val="32"/>
          <w:szCs w:val="32"/>
        </w:rPr>
      </w:pPr>
      <w:r>
        <w:rPr>
          <w:rStyle w:val="11"/>
          <w:rFonts w:hint="eastAsia" w:ascii="仿宋_GB2312" w:hAnsi="仿宋" w:eastAsia="仿宋_GB2312" w:cs="仿宋_GB2312"/>
          <w:smallCaps/>
          <w:color w:val="auto"/>
          <w:sz w:val="32"/>
          <w:szCs w:val="32"/>
          <w:lang w:val="en-US" w:eastAsia="zh-CN"/>
        </w:rPr>
        <w:t>3</w:t>
      </w:r>
      <w:r>
        <w:rPr>
          <w:rStyle w:val="11"/>
          <w:rFonts w:hint="eastAsia" w:ascii="仿宋_GB2312" w:hAnsi="仿宋" w:eastAsia="仿宋_GB2312" w:cs="仿宋_GB2312"/>
          <w:smallCaps/>
          <w:color w:val="auto"/>
          <w:sz w:val="32"/>
          <w:szCs w:val="32"/>
        </w:rPr>
        <w:t>、选用入围后</w:t>
      </w:r>
      <w:r>
        <w:rPr>
          <w:rStyle w:val="11"/>
          <w:rFonts w:ascii="仿宋_GB2312" w:hAnsi="仿宋" w:eastAsia="仿宋_GB2312" w:cs="仿宋_GB2312"/>
          <w:smallCaps/>
          <w:color w:val="auto"/>
          <w:sz w:val="32"/>
          <w:szCs w:val="32"/>
        </w:rPr>
        <w:t>15</w:t>
      </w:r>
      <w:r>
        <w:rPr>
          <w:rStyle w:val="11"/>
          <w:rFonts w:hint="eastAsia" w:ascii="仿宋_GB2312" w:hAnsi="仿宋" w:eastAsia="仿宋_GB2312" w:cs="仿宋_GB2312"/>
          <w:smallCaps/>
          <w:color w:val="auto"/>
          <w:sz w:val="32"/>
          <w:szCs w:val="32"/>
        </w:rPr>
        <w:t>个工作日内在湘阴县完成工商、税务登记后方可签订合同。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Style w:val="11"/>
          <w:rFonts w:ascii="仿宋_GB2312" w:hAnsi="仿宋" w:eastAsia="仿宋_GB2312" w:cs="Times New Roman"/>
          <w:smallCaps/>
          <w:color w:val="auto"/>
          <w:sz w:val="32"/>
          <w:szCs w:val="32"/>
        </w:rPr>
      </w:pPr>
      <w:r>
        <w:rPr>
          <w:rStyle w:val="11"/>
          <w:rFonts w:hint="eastAsia" w:ascii="仿宋_GB2312" w:hAnsi="仿宋" w:eastAsia="仿宋_GB2312" w:cs="仿宋_GB2312"/>
          <w:smallCaps/>
          <w:color w:val="auto"/>
          <w:sz w:val="32"/>
          <w:szCs w:val="32"/>
          <w:lang w:val="en-US" w:eastAsia="zh-CN"/>
        </w:rPr>
        <w:t>4</w:t>
      </w:r>
      <w:r>
        <w:rPr>
          <w:rStyle w:val="11"/>
          <w:rFonts w:hint="eastAsia" w:ascii="仿宋_GB2312" w:hAnsi="仿宋" w:eastAsia="仿宋_GB2312" w:cs="仿宋_GB2312"/>
          <w:smallCaps/>
          <w:color w:val="auto"/>
          <w:sz w:val="32"/>
          <w:szCs w:val="32"/>
        </w:rPr>
        <w:t>、签订合同后，能按照湘阴县湘资砂石资源有限公司</w:t>
      </w:r>
      <w:r>
        <w:rPr>
          <w:rStyle w:val="11"/>
          <w:rFonts w:hint="eastAsia" w:ascii="仿宋_GB2312" w:hAnsi="仿宋" w:eastAsia="仿宋_GB2312" w:cs="仿宋_GB2312"/>
          <w:smallCaps/>
          <w:color w:val="auto"/>
          <w:sz w:val="32"/>
          <w:szCs w:val="32"/>
          <w:highlight w:val="none"/>
          <w:lang w:val="en-US" w:eastAsia="zh-CN"/>
        </w:rPr>
        <w:t>联合湖南云铖科技有限公司</w:t>
      </w:r>
      <w:r>
        <w:rPr>
          <w:rStyle w:val="11"/>
          <w:rFonts w:hint="eastAsia" w:ascii="仿宋_GB2312" w:hAnsi="仿宋" w:eastAsia="仿宋_GB2312" w:cs="仿宋_GB2312"/>
          <w:smallCaps/>
          <w:color w:val="auto"/>
          <w:sz w:val="32"/>
          <w:szCs w:val="32"/>
        </w:rPr>
        <w:t>指定时间进入采区正常开采或疏浚。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Style w:val="11"/>
          <w:rFonts w:ascii="仿宋_GB2312" w:hAnsi="仿宋" w:eastAsia="仿宋_GB2312" w:cs="Times New Roman"/>
          <w:smallCaps/>
          <w:color w:val="auto"/>
          <w:sz w:val="32"/>
          <w:szCs w:val="32"/>
        </w:rPr>
      </w:pPr>
      <w:r>
        <w:rPr>
          <w:rStyle w:val="11"/>
          <w:rFonts w:hint="eastAsia" w:ascii="仿宋_GB2312" w:hAnsi="仿宋" w:eastAsia="仿宋_GB2312" w:cs="仿宋_GB2312"/>
          <w:smallCaps/>
          <w:color w:val="auto"/>
          <w:sz w:val="32"/>
          <w:szCs w:val="32"/>
          <w:lang w:val="en-US" w:eastAsia="zh-CN"/>
        </w:rPr>
        <w:t>5</w:t>
      </w:r>
      <w:r>
        <w:rPr>
          <w:rStyle w:val="11"/>
          <w:rFonts w:hint="eastAsia" w:ascii="仿宋_GB2312" w:hAnsi="仿宋" w:eastAsia="仿宋_GB2312" w:cs="仿宋_GB2312"/>
          <w:smallCaps/>
          <w:color w:val="auto"/>
          <w:sz w:val="32"/>
          <w:szCs w:val="32"/>
        </w:rPr>
        <w:t>、船舶安全和环保相关要求：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Style w:val="11"/>
          <w:rFonts w:ascii="仿宋_GB2312" w:hAnsi="仿宋" w:eastAsia="仿宋_GB2312" w:cs="Times New Roman"/>
          <w:smallCaps/>
          <w:color w:val="auto"/>
          <w:sz w:val="32"/>
          <w:szCs w:val="32"/>
        </w:rPr>
      </w:pPr>
      <w:r>
        <w:rPr>
          <w:rStyle w:val="11"/>
          <w:rFonts w:hint="eastAsia" w:ascii="仿宋_GB2312" w:hAnsi="仿宋" w:eastAsia="仿宋_GB2312" w:cs="仿宋_GB2312"/>
          <w:smallCaps/>
          <w:color w:val="auto"/>
          <w:sz w:val="32"/>
          <w:szCs w:val="32"/>
        </w:rPr>
        <w:t>①具备有效的“船舶检验证书”“船舶所有权证书”“船舶国籍证书”</w:t>
      </w:r>
      <w:r>
        <w:rPr>
          <w:rStyle w:val="11"/>
          <w:rFonts w:hint="eastAsia" w:ascii="仿宋_GB2312" w:hAnsi="仿宋" w:eastAsia="仿宋_GB2312" w:cs="仿宋_GB2312"/>
          <w:smallCaps/>
          <w:color w:val="auto"/>
          <w:sz w:val="32"/>
          <w:szCs w:val="32"/>
          <w:lang w:val="en-US" w:eastAsia="zh-CN"/>
        </w:rPr>
        <w:t>以及其他</w:t>
      </w:r>
      <w:r>
        <w:rPr>
          <w:rFonts w:hint="eastAsia" w:ascii="仿宋_GB2312" w:hAnsi="仿宋_GB2312" w:eastAsia="仿宋_GB2312" w:cs="仿宋_GB2312"/>
          <w:sz w:val="32"/>
          <w:szCs w:val="32"/>
          <w:lang w:val="en-US" w:eastAsia="zh-CN"/>
        </w:rPr>
        <w:t>特种作业证书证照</w:t>
      </w:r>
      <w:r>
        <w:rPr>
          <w:rStyle w:val="11"/>
          <w:rFonts w:hint="eastAsia" w:ascii="仿宋_GB2312" w:hAnsi="仿宋" w:eastAsia="仿宋_GB2312" w:cs="仿宋_GB2312"/>
          <w:smallCaps/>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Style w:val="11"/>
          <w:rFonts w:ascii="仿宋_GB2312" w:hAnsi="仿宋" w:eastAsia="仿宋_GB2312" w:cs="Times New Roman"/>
          <w:smallCaps/>
          <w:color w:val="auto"/>
          <w:sz w:val="32"/>
          <w:szCs w:val="32"/>
        </w:rPr>
      </w:pPr>
      <w:r>
        <w:rPr>
          <w:rStyle w:val="11"/>
          <w:rFonts w:hint="eastAsia" w:ascii="仿宋_GB2312" w:hAnsi="仿宋" w:eastAsia="仿宋_GB2312" w:cs="仿宋_GB2312"/>
          <w:smallCaps/>
          <w:color w:val="auto"/>
          <w:sz w:val="32"/>
          <w:szCs w:val="32"/>
        </w:rPr>
        <w:t>②航行状态时必须按内河船舶安全配员证书配备合格的持证船员，作业状态时配备人员必须相对固定且持有相关的资质认定证书；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Style w:val="11"/>
          <w:rFonts w:ascii="仿宋_GB2312" w:hAnsi="仿宋" w:eastAsia="仿宋_GB2312" w:cs="Times New Roman"/>
          <w:smallCaps/>
          <w:color w:val="auto"/>
          <w:sz w:val="32"/>
          <w:szCs w:val="32"/>
        </w:rPr>
      </w:pPr>
      <w:r>
        <w:rPr>
          <w:rStyle w:val="11"/>
          <w:rFonts w:hint="eastAsia" w:ascii="仿宋_GB2312" w:hAnsi="仿宋" w:eastAsia="仿宋_GB2312" w:cs="仿宋_GB2312"/>
          <w:smallCaps/>
          <w:color w:val="auto"/>
          <w:sz w:val="32"/>
          <w:szCs w:val="32"/>
        </w:rPr>
        <w:t>③在醒目位置标明船名、船籍港；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Style w:val="11"/>
          <w:rFonts w:ascii="仿宋_GB2312" w:hAnsi="仿宋" w:eastAsia="仿宋_GB2312" w:cs="Times New Roman"/>
          <w:smallCaps/>
          <w:color w:val="auto"/>
          <w:sz w:val="32"/>
          <w:szCs w:val="32"/>
        </w:rPr>
      </w:pPr>
      <w:r>
        <w:rPr>
          <w:rStyle w:val="11"/>
          <w:rFonts w:hint="eastAsia" w:ascii="仿宋_GB2312" w:hAnsi="仿宋" w:eastAsia="仿宋_GB2312" w:cs="仿宋_GB2312"/>
          <w:smallCaps/>
          <w:color w:val="auto"/>
          <w:sz w:val="32"/>
          <w:szCs w:val="32"/>
        </w:rPr>
        <w:t>④安装</w:t>
      </w:r>
      <w:r>
        <w:rPr>
          <w:rStyle w:val="11"/>
          <w:rFonts w:ascii="仿宋_GB2312" w:hAnsi="仿宋" w:eastAsia="仿宋_GB2312" w:cs="仿宋_GB2312"/>
          <w:smallCaps/>
          <w:color w:val="auto"/>
          <w:sz w:val="32"/>
          <w:szCs w:val="32"/>
        </w:rPr>
        <w:t>AIS</w:t>
      </w:r>
      <w:r>
        <w:rPr>
          <w:rStyle w:val="11"/>
          <w:rFonts w:hint="eastAsia" w:ascii="仿宋_GB2312" w:hAnsi="仿宋" w:eastAsia="仿宋_GB2312" w:cs="仿宋_GB2312"/>
          <w:smallCaps/>
          <w:color w:val="auto"/>
          <w:sz w:val="32"/>
          <w:szCs w:val="32"/>
        </w:rPr>
        <w:t>设备，并有效登记和显示</w:t>
      </w:r>
      <w:r>
        <w:rPr>
          <w:rStyle w:val="11"/>
          <w:rFonts w:hint="eastAsia" w:ascii="仿宋_GB2312" w:hAnsi="仿宋" w:eastAsia="仿宋_GB2312" w:cs="仿宋_GB2312"/>
          <w:smallCaps/>
          <w:color w:val="auto"/>
          <w:sz w:val="32"/>
          <w:szCs w:val="32"/>
          <w:lang w:eastAsia="zh-CN"/>
        </w:rPr>
        <w:t>，</w:t>
      </w:r>
      <w:r>
        <w:rPr>
          <w:rStyle w:val="11"/>
          <w:rFonts w:hint="eastAsia" w:ascii="仿宋_GB2312" w:hAnsi="仿宋" w:eastAsia="仿宋_GB2312" w:cs="仿宋_GB2312"/>
          <w:smallCaps/>
          <w:color w:val="auto"/>
          <w:sz w:val="32"/>
          <w:szCs w:val="32"/>
          <w:lang w:val="en-US" w:eastAsia="zh-CN"/>
        </w:rPr>
        <w:t>具备有效的“船舶制式无线电台执照”</w:t>
      </w:r>
      <w:r>
        <w:rPr>
          <w:rStyle w:val="11"/>
          <w:rFonts w:hint="eastAsia" w:ascii="仿宋_GB2312" w:hAnsi="仿宋" w:eastAsia="仿宋_GB2312" w:cs="仿宋_GB2312"/>
          <w:smallCaps/>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Style w:val="11"/>
          <w:rFonts w:ascii="仿宋_GB2312" w:hAnsi="仿宋" w:eastAsia="仿宋_GB2312" w:cs="Times New Roman"/>
          <w:smallCaps/>
          <w:color w:val="auto"/>
          <w:sz w:val="32"/>
          <w:szCs w:val="32"/>
        </w:rPr>
      </w:pPr>
      <w:r>
        <w:rPr>
          <w:rStyle w:val="11"/>
          <w:rFonts w:hint="eastAsia" w:ascii="仿宋_GB2312" w:hAnsi="仿宋" w:eastAsia="仿宋_GB2312" w:cs="仿宋_GB2312"/>
          <w:smallCaps/>
          <w:color w:val="auto"/>
          <w:sz w:val="32"/>
          <w:szCs w:val="32"/>
        </w:rPr>
        <w:t>⑤船舶消防与救生设施按《船舶检验证书簿》要求配备齐全并能有效使用；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Style w:val="11"/>
          <w:rFonts w:ascii="仿宋_GB2312" w:hAnsi="仿宋" w:eastAsia="仿宋_GB2312" w:cs="Times New Roman"/>
          <w:smallCaps/>
          <w:color w:val="auto"/>
          <w:sz w:val="32"/>
          <w:szCs w:val="32"/>
        </w:rPr>
      </w:pPr>
      <w:r>
        <w:rPr>
          <w:rStyle w:val="11"/>
          <w:rFonts w:hint="eastAsia" w:ascii="仿宋_GB2312" w:hAnsi="仿宋" w:eastAsia="仿宋_GB2312" w:cs="仿宋_GB2312"/>
          <w:smallCaps/>
          <w:color w:val="auto"/>
          <w:sz w:val="32"/>
          <w:szCs w:val="32"/>
        </w:rPr>
        <w:t>⑥配备“油水分离器”与“生活污水处理器”并能安全有效使用</w:t>
      </w:r>
      <w:r>
        <w:rPr>
          <w:rStyle w:val="11"/>
          <w:rFonts w:hint="eastAsia" w:ascii="仿宋_GB2312" w:hAnsi="仿宋" w:eastAsia="仿宋_GB2312" w:cs="仿宋_GB2312"/>
          <w:smallCaps/>
          <w:color w:val="auto"/>
          <w:sz w:val="32"/>
          <w:szCs w:val="32"/>
          <w:lang w:eastAsia="zh-CN"/>
        </w:rPr>
        <w:t>，</w:t>
      </w:r>
      <w:r>
        <w:rPr>
          <w:rStyle w:val="11"/>
          <w:rFonts w:hint="eastAsia" w:ascii="仿宋_GB2312" w:hAnsi="仿宋" w:eastAsia="仿宋_GB2312" w:cs="仿宋_GB2312"/>
          <w:smallCaps/>
          <w:color w:val="auto"/>
          <w:sz w:val="32"/>
          <w:szCs w:val="32"/>
          <w:lang w:val="en-US" w:eastAsia="zh-CN"/>
        </w:rPr>
        <w:t>完成注册“船E行”系统</w:t>
      </w:r>
      <w:r>
        <w:rPr>
          <w:rStyle w:val="11"/>
          <w:rFonts w:hint="eastAsia" w:ascii="仿宋_GB2312" w:hAnsi="仿宋" w:eastAsia="仿宋_GB2312" w:cs="仿宋_GB2312"/>
          <w:smallCaps/>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Style w:val="11"/>
          <w:rFonts w:ascii="仿宋_GB2312" w:hAnsi="仿宋" w:eastAsia="仿宋_GB2312" w:cs="Times New Roman"/>
          <w:smallCaps/>
          <w:color w:val="auto"/>
          <w:sz w:val="32"/>
          <w:szCs w:val="32"/>
        </w:rPr>
      </w:pPr>
      <w:r>
        <w:rPr>
          <w:rStyle w:val="11"/>
          <w:rFonts w:hint="eastAsia" w:ascii="仿宋_GB2312" w:hAnsi="仿宋" w:eastAsia="仿宋_GB2312" w:cs="仿宋_GB2312"/>
          <w:smallCaps/>
          <w:color w:val="auto"/>
          <w:sz w:val="32"/>
          <w:szCs w:val="32"/>
        </w:rPr>
        <w:t>⑦船舶防污制度机制健全，必备资料记录完整，生活垃圾、污水、废油等船舶污染物必须统一回收，上岸处置，不能直排；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Style w:val="11"/>
          <w:rFonts w:hint="eastAsia" w:ascii="仿宋_GB2312" w:hAnsi="仿宋" w:eastAsia="仿宋_GB2312" w:cs="Times New Roman"/>
          <w:smallCaps/>
          <w:color w:val="auto"/>
          <w:sz w:val="32"/>
          <w:szCs w:val="32"/>
          <w:lang w:eastAsia="zh-CN"/>
        </w:rPr>
      </w:pPr>
      <w:r>
        <w:rPr>
          <w:rStyle w:val="11"/>
          <w:rFonts w:hint="eastAsia" w:ascii="仿宋_GB2312" w:hAnsi="仿宋" w:eastAsia="仿宋_GB2312" w:cs="仿宋_GB2312"/>
          <w:smallCaps/>
          <w:color w:val="auto"/>
          <w:sz w:val="32"/>
          <w:szCs w:val="32"/>
        </w:rPr>
        <w:t>⑧</w:t>
      </w:r>
      <w:r>
        <w:rPr>
          <w:rStyle w:val="11"/>
          <w:rFonts w:hint="eastAsia" w:ascii="仿宋_GB2312" w:hAnsi="仿宋" w:eastAsia="仿宋_GB2312" w:cs="仿宋_GB2312"/>
          <w:smallCaps/>
          <w:color w:val="auto"/>
          <w:sz w:val="32"/>
          <w:szCs w:val="32"/>
          <w:lang w:val="en-US" w:eastAsia="zh-CN"/>
        </w:rPr>
        <w:t>船上所有作业人员</w:t>
      </w:r>
      <w:r>
        <w:rPr>
          <w:rStyle w:val="11"/>
          <w:rFonts w:hint="eastAsia" w:ascii="仿宋_GB2312" w:hAnsi="仿宋" w:eastAsia="仿宋_GB2312" w:cs="仿宋_GB2312"/>
          <w:smallCaps/>
          <w:color w:val="auto"/>
          <w:sz w:val="32"/>
          <w:szCs w:val="32"/>
        </w:rPr>
        <w:t>必须购买意外险</w:t>
      </w:r>
      <w:r>
        <w:rPr>
          <w:rStyle w:val="11"/>
          <w:rFonts w:hint="eastAsia" w:ascii="仿宋_GB2312" w:hAnsi="仿宋" w:eastAsia="仿宋_GB2312" w:cs="仿宋_GB2312"/>
          <w:smallCaps/>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12" w:leftChars="0" w:firstLine="0" w:firstLineChars="0"/>
        <w:jc w:val="both"/>
        <w:textAlignment w:val="baseline"/>
        <w:rPr>
          <w:rStyle w:val="11"/>
          <w:rFonts w:hint="eastAsia" w:ascii="仿宋_GB2312" w:hAnsi="仿宋" w:eastAsia="仿宋_GB2312" w:cs="仿宋_GB2312"/>
          <w:smallCaps/>
          <w:color w:val="auto"/>
          <w:sz w:val="32"/>
          <w:szCs w:val="32"/>
          <w:lang w:eastAsia="zh-CN"/>
        </w:rPr>
      </w:pPr>
      <w:r>
        <w:rPr>
          <w:rFonts w:hint="eastAsia" w:ascii="仿宋_GB2312" w:hAnsi="仿宋" w:eastAsia="仿宋_GB2312" w:cs="仿宋_GB2312"/>
          <w:smallCaps/>
          <w:color w:val="auto"/>
          <w:kern w:val="2"/>
          <w:sz w:val="32"/>
          <w:szCs w:val="32"/>
          <w:lang w:val="en-US" w:eastAsia="zh-CN" w:bidi="ar-SA"/>
        </w:rPr>
        <w:t>6、</w:t>
      </w:r>
      <w:r>
        <w:rPr>
          <w:rStyle w:val="11"/>
          <w:rFonts w:hint="eastAsia" w:ascii="仿宋_GB2312" w:hAnsi="仿宋" w:eastAsia="仿宋_GB2312" w:cs="仿宋_GB2312"/>
          <w:smallCaps/>
          <w:color w:val="auto"/>
          <w:sz w:val="32"/>
          <w:szCs w:val="32"/>
        </w:rPr>
        <w:t>自</w:t>
      </w:r>
      <w:r>
        <w:rPr>
          <w:rStyle w:val="11"/>
          <w:rFonts w:ascii="仿宋_GB2312" w:hAnsi="仿宋" w:eastAsia="仿宋_GB2312" w:cs="仿宋_GB2312"/>
          <w:smallCaps/>
          <w:color w:val="auto"/>
          <w:sz w:val="32"/>
          <w:szCs w:val="32"/>
        </w:rPr>
        <w:t>201</w:t>
      </w:r>
      <w:r>
        <w:rPr>
          <w:rStyle w:val="11"/>
          <w:rFonts w:hint="eastAsia" w:ascii="仿宋_GB2312" w:hAnsi="仿宋" w:eastAsia="仿宋_GB2312" w:cs="仿宋_GB2312"/>
          <w:smallCaps/>
          <w:color w:val="auto"/>
          <w:sz w:val="32"/>
          <w:szCs w:val="32"/>
          <w:lang w:val="en-US" w:eastAsia="zh-CN"/>
        </w:rPr>
        <w:t>9</w:t>
      </w:r>
      <w:r>
        <w:rPr>
          <w:rStyle w:val="11"/>
          <w:rFonts w:hint="eastAsia" w:ascii="仿宋_GB2312" w:hAnsi="仿宋" w:eastAsia="仿宋_GB2312" w:cs="仿宋_GB2312"/>
          <w:smallCaps/>
          <w:color w:val="auto"/>
          <w:sz w:val="32"/>
          <w:szCs w:val="32"/>
        </w:rPr>
        <w:t>年</w:t>
      </w:r>
      <w:r>
        <w:rPr>
          <w:rStyle w:val="11"/>
          <w:rFonts w:ascii="仿宋_GB2312" w:hAnsi="仿宋" w:eastAsia="仿宋_GB2312" w:cs="仿宋_GB2312"/>
          <w:smallCaps/>
          <w:color w:val="auto"/>
          <w:sz w:val="32"/>
          <w:szCs w:val="32"/>
        </w:rPr>
        <w:t>1</w:t>
      </w:r>
      <w:r>
        <w:rPr>
          <w:rStyle w:val="11"/>
          <w:rFonts w:hint="eastAsia" w:ascii="仿宋_GB2312" w:hAnsi="仿宋" w:eastAsia="仿宋_GB2312" w:cs="仿宋_GB2312"/>
          <w:smallCaps/>
          <w:color w:val="auto"/>
          <w:sz w:val="32"/>
          <w:szCs w:val="32"/>
        </w:rPr>
        <w:t>月</w:t>
      </w:r>
      <w:r>
        <w:rPr>
          <w:rStyle w:val="11"/>
          <w:rFonts w:ascii="仿宋_GB2312" w:hAnsi="仿宋" w:eastAsia="仿宋_GB2312" w:cs="仿宋_GB2312"/>
          <w:smallCaps/>
          <w:color w:val="auto"/>
          <w:sz w:val="32"/>
          <w:szCs w:val="32"/>
        </w:rPr>
        <w:t>1</w:t>
      </w:r>
      <w:r>
        <w:rPr>
          <w:rStyle w:val="11"/>
          <w:rFonts w:hint="eastAsia" w:ascii="仿宋_GB2312" w:hAnsi="仿宋" w:eastAsia="仿宋_GB2312" w:cs="仿宋_GB2312"/>
          <w:smallCaps/>
          <w:color w:val="auto"/>
          <w:sz w:val="32"/>
          <w:szCs w:val="32"/>
        </w:rPr>
        <w:t>日起至今无盗采记录</w:t>
      </w:r>
      <w:r>
        <w:rPr>
          <w:rStyle w:val="11"/>
          <w:rFonts w:hint="eastAsia" w:ascii="仿宋_GB2312" w:hAnsi="仿宋" w:eastAsia="仿宋_GB2312" w:cs="仿宋_GB2312"/>
          <w:smallCaps/>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12" w:leftChars="0" w:firstLine="0" w:firstLineChars="0"/>
        <w:jc w:val="both"/>
        <w:textAlignment w:val="baseline"/>
        <w:rPr>
          <w:rStyle w:val="11"/>
          <w:rFonts w:ascii="仿宋_GB2312" w:hAnsi="仿宋" w:eastAsia="仿宋_GB2312" w:cs="Times New Roman"/>
          <w:smallCaps/>
          <w:color w:val="auto"/>
          <w:sz w:val="32"/>
          <w:szCs w:val="32"/>
        </w:rPr>
      </w:pPr>
      <w:r>
        <w:rPr>
          <w:rFonts w:hint="eastAsia" w:ascii="仿宋_GB2312" w:hAnsi="仿宋" w:eastAsia="仿宋_GB2312" w:cs="Times New Roman"/>
          <w:smallCaps/>
          <w:color w:val="auto"/>
          <w:kern w:val="2"/>
          <w:sz w:val="32"/>
          <w:szCs w:val="32"/>
          <w:lang w:val="en-US" w:eastAsia="zh-CN" w:bidi="ar-SA"/>
        </w:rPr>
        <w:t>7</w:t>
      </w:r>
      <w:r>
        <w:rPr>
          <w:rFonts w:ascii="仿宋_GB2312" w:hAnsi="仿宋" w:eastAsia="仿宋_GB2312" w:cs="Times New Roman"/>
          <w:smallCaps/>
          <w:color w:val="auto"/>
          <w:kern w:val="2"/>
          <w:sz w:val="32"/>
          <w:szCs w:val="32"/>
          <w:lang w:val="en-US" w:eastAsia="zh-CN" w:bidi="ar-SA"/>
        </w:rPr>
        <w:t>、</w:t>
      </w:r>
      <w:r>
        <w:rPr>
          <w:rStyle w:val="11"/>
          <w:rFonts w:hint="eastAsia" w:ascii="仿宋_GB2312" w:hAnsi="仿宋" w:eastAsia="仿宋_GB2312" w:cs="仿宋_GB2312"/>
          <w:smallCaps/>
          <w:color w:val="auto"/>
          <w:sz w:val="32"/>
          <w:szCs w:val="32"/>
        </w:rPr>
        <w:t>无安全责任事故、</w:t>
      </w:r>
      <w:r>
        <w:rPr>
          <w:rStyle w:val="9"/>
          <w:rFonts w:hint="eastAsia" w:ascii="仿宋_GB2312" w:hAnsi="仿宋" w:eastAsia="仿宋_GB2312" w:cs="仿宋_GB2312"/>
          <w:smallCaps/>
          <w:color w:val="auto"/>
          <w:sz w:val="32"/>
          <w:szCs w:val="32"/>
        </w:rPr>
        <w:t>无债务和诉讼纠纷</w:t>
      </w:r>
      <w:r>
        <w:rPr>
          <w:rStyle w:val="11"/>
          <w:rFonts w:hint="eastAsia" w:ascii="仿宋_GB2312" w:hAnsi="仿宋" w:eastAsia="仿宋_GB2312" w:cs="仿宋_GB2312"/>
          <w:smallCaps/>
          <w:color w:val="auto"/>
          <w:sz w:val="32"/>
          <w:szCs w:val="32"/>
        </w:rPr>
        <w:t>及其他不良记录</w:t>
      </w:r>
      <w:r>
        <w:rPr>
          <w:rStyle w:val="11"/>
          <w:rFonts w:hint="eastAsia" w:ascii="仿宋_GB2312" w:hAnsi="仿宋" w:eastAsia="仿宋_GB2312" w:cs="仿宋_GB2312"/>
          <w:smallCap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baseline"/>
        <w:rPr>
          <w:rStyle w:val="11"/>
          <w:rFonts w:ascii="仿宋_GB2312" w:hAnsi="仿宋" w:eastAsia="仿宋_GB2312" w:cs="Times New Roman"/>
          <w:smallCaps/>
          <w:color w:val="auto"/>
          <w:sz w:val="32"/>
          <w:szCs w:val="32"/>
        </w:rPr>
      </w:pPr>
      <w:r>
        <w:rPr>
          <w:rStyle w:val="11"/>
          <w:rFonts w:ascii="仿宋_GB2312" w:hAnsi="仿宋" w:eastAsia="仿宋_GB2312" w:cs="仿宋_GB2312"/>
          <w:smallCaps/>
          <w:color w:val="auto"/>
          <w:sz w:val="32"/>
          <w:szCs w:val="32"/>
        </w:rPr>
        <w:t xml:space="preserve">    </w:t>
      </w:r>
      <w:r>
        <w:rPr>
          <w:rStyle w:val="11"/>
          <w:rFonts w:hint="eastAsia" w:ascii="仿宋_GB2312" w:hAnsi="仿宋" w:eastAsia="仿宋_GB2312" w:cs="仿宋_GB2312"/>
          <w:smallCaps/>
          <w:color w:val="auto"/>
          <w:sz w:val="32"/>
          <w:szCs w:val="32"/>
          <w:lang w:val="en-US" w:eastAsia="zh-CN"/>
        </w:rPr>
        <w:t>8</w:t>
      </w:r>
      <w:r>
        <w:rPr>
          <w:rStyle w:val="11"/>
          <w:rFonts w:hint="eastAsia" w:ascii="仿宋_GB2312" w:hAnsi="仿宋" w:eastAsia="仿宋_GB2312" w:cs="仿宋_GB2312"/>
          <w:smallCaps/>
          <w:color w:val="auto"/>
          <w:sz w:val="32"/>
          <w:szCs w:val="32"/>
        </w:rPr>
        <w:t>、选用入围作业工程船数量：根据公司年度生产计划，选用入围采挖作业工程船只（含备用）</w:t>
      </w:r>
      <w:r>
        <w:rPr>
          <w:rStyle w:val="11"/>
          <w:rFonts w:ascii="仿宋_GB2312" w:hAnsi="仿宋" w:eastAsia="仿宋_GB2312" w:cs="仿宋_GB2312"/>
          <w:smallCaps/>
          <w:color w:val="auto"/>
          <w:sz w:val="32"/>
          <w:szCs w:val="32"/>
        </w:rPr>
        <w:t>2</w:t>
      </w:r>
      <w:r>
        <w:rPr>
          <w:rStyle w:val="11"/>
          <w:rFonts w:hint="eastAsia" w:ascii="仿宋_GB2312" w:hAnsi="仿宋" w:eastAsia="仿宋_GB2312" w:cs="仿宋_GB2312"/>
          <w:smallCaps/>
          <w:color w:val="auto"/>
          <w:sz w:val="32"/>
          <w:szCs w:val="32"/>
          <w:lang w:val="en-US" w:eastAsia="zh-CN"/>
        </w:rPr>
        <w:t>2</w:t>
      </w:r>
      <w:r>
        <w:rPr>
          <w:rStyle w:val="11"/>
          <w:rFonts w:hint="eastAsia" w:ascii="仿宋_GB2312" w:hAnsi="仿宋" w:eastAsia="仿宋_GB2312" w:cs="仿宋_GB2312"/>
          <w:smallCaps/>
          <w:color w:val="auto"/>
          <w:sz w:val="32"/>
          <w:szCs w:val="32"/>
        </w:rPr>
        <w:t>条。</w:t>
      </w:r>
    </w:p>
    <w:p>
      <w:pPr>
        <w:keepNext w:val="0"/>
        <w:keepLines w:val="0"/>
        <w:pageBreakBefore w:val="0"/>
        <w:widowControl w:val="0"/>
        <w:kinsoku/>
        <w:wordWrap/>
        <w:overflowPunct/>
        <w:topLinePunct w:val="0"/>
        <w:autoSpaceDE/>
        <w:autoSpaceDN/>
        <w:bidi w:val="0"/>
        <w:adjustRightInd/>
        <w:snapToGrid/>
        <w:spacing w:line="560" w:lineRule="exact"/>
        <w:jc w:val="left"/>
        <w:textAlignment w:val="baseline"/>
        <w:rPr>
          <w:rStyle w:val="11"/>
          <w:rFonts w:ascii="黑体" w:hAnsi="黑体" w:eastAsia="黑体" w:cs="Times New Roman"/>
          <w:smallCaps/>
          <w:color w:val="auto"/>
          <w:sz w:val="32"/>
          <w:szCs w:val="32"/>
        </w:rPr>
      </w:pPr>
      <w:r>
        <w:rPr>
          <w:rStyle w:val="11"/>
          <w:rFonts w:ascii="黑体" w:hAnsi="黑体" w:eastAsia="黑体" w:cs="黑体"/>
          <w:smallCaps/>
          <w:color w:val="auto"/>
          <w:sz w:val="32"/>
          <w:szCs w:val="32"/>
        </w:rPr>
        <w:t xml:space="preserve">     </w:t>
      </w:r>
      <w:r>
        <w:rPr>
          <w:rStyle w:val="11"/>
          <w:rFonts w:hint="eastAsia" w:ascii="黑体" w:hAnsi="黑体" w:eastAsia="黑体" w:cs="黑体"/>
          <w:smallCaps/>
          <w:color w:val="auto"/>
          <w:sz w:val="32"/>
          <w:szCs w:val="32"/>
        </w:rPr>
        <w:t>二、优先选用条件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Style w:val="11"/>
          <w:rFonts w:hint="eastAsia" w:ascii="仿宋_GB2312" w:hAnsi="仿宋" w:eastAsia="仿宋_GB2312" w:cs="仿宋_GB2312"/>
          <w:smallCaps/>
          <w:color w:val="auto"/>
          <w:sz w:val="32"/>
          <w:szCs w:val="32"/>
        </w:rPr>
      </w:pPr>
      <w:r>
        <w:rPr>
          <w:rStyle w:val="11"/>
          <w:rFonts w:hint="eastAsia" w:ascii="仿宋_GB2312" w:hAnsi="仿宋" w:eastAsia="仿宋_GB2312" w:cs="仿宋_GB2312"/>
          <w:smallCaps/>
          <w:color w:val="auto"/>
          <w:sz w:val="32"/>
          <w:szCs w:val="32"/>
        </w:rPr>
        <w:t>近五年内在湘阴有河道砂石开采或疏浚作业经验的优先、岳阳港籍优先、采砂船主机功率大的优先（</w:t>
      </w:r>
      <w:r>
        <w:rPr>
          <w:rStyle w:val="11"/>
          <w:rFonts w:hint="eastAsia" w:ascii="仿宋_GB2312" w:hAnsi="仿宋" w:eastAsia="仿宋_GB2312" w:cs="仿宋_GB2312"/>
          <w:smallCaps/>
          <w:color w:val="auto"/>
          <w:sz w:val="32"/>
          <w:szCs w:val="32"/>
          <w:u w:val="single"/>
          <w:lang w:val="en-US" w:eastAsia="zh-CN"/>
        </w:rPr>
        <w:t>3</w:t>
      </w:r>
      <w:r>
        <w:rPr>
          <w:rStyle w:val="11"/>
          <w:rFonts w:ascii="仿宋_GB2312" w:hAnsi="仿宋" w:eastAsia="仿宋_GB2312" w:cs="仿宋_GB2312"/>
          <w:smallCaps/>
          <w:color w:val="auto"/>
          <w:sz w:val="32"/>
          <w:szCs w:val="32"/>
          <w:u w:val="single"/>
        </w:rPr>
        <w:t>000</w:t>
      </w:r>
      <w:r>
        <w:rPr>
          <w:rStyle w:val="11"/>
          <w:rFonts w:hint="eastAsia" w:ascii="仿宋_GB2312" w:hAnsi="仿宋" w:eastAsia="仿宋_GB2312" w:cs="仿宋_GB2312"/>
          <w:smallCaps/>
          <w:color w:val="auto"/>
          <w:sz w:val="32"/>
          <w:szCs w:val="32"/>
          <w:u w:val="single"/>
          <w:lang w:eastAsia="zh-CN"/>
        </w:rPr>
        <w:t>kW</w:t>
      </w:r>
      <w:r>
        <w:rPr>
          <w:rStyle w:val="11"/>
          <w:rFonts w:hint="eastAsia" w:ascii="仿宋_GB2312" w:hAnsi="仿宋" w:eastAsia="仿宋_GB2312" w:cs="仿宋_GB2312"/>
          <w:smallCaps/>
          <w:color w:val="auto"/>
          <w:sz w:val="32"/>
          <w:szCs w:val="32"/>
          <w:u w:val="single"/>
        </w:rPr>
        <w:t>内</w:t>
      </w:r>
      <w:r>
        <w:rPr>
          <w:rStyle w:val="11"/>
          <w:rFonts w:hint="eastAsia" w:ascii="仿宋_GB2312" w:hAnsi="仿宋" w:eastAsia="仿宋_GB2312" w:cs="仿宋_GB2312"/>
          <w:smallCaps/>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baseline"/>
        <w:rPr>
          <w:rStyle w:val="11"/>
          <w:rFonts w:hint="eastAsia" w:ascii="黑体" w:hAnsi="黑体" w:eastAsia="黑体" w:cs="黑体"/>
          <w:smallCaps/>
          <w:color w:val="auto"/>
          <w:sz w:val="32"/>
          <w:szCs w:val="32"/>
          <w:lang w:val="en-US" w:eastAsia="zh-CN"/>
        </w:rPr>
      </w:pPr>
      <w:r>
        <w:rPr>
          <w:rFonts w:hint="eastAsia" w:ascii="黑体" w:hAnsi="黑体" w:eastAsia="黑体" w:cs="黑体"/>
          <w:smallCaps/>
          <w:color w:val="auto"/>
          <w:kern w:val="2"/>
          <w:sz w:val="32"/>
          <w:szCs w:val="32"/>
          <w:lang w:val="en-US" w:eastAsia="zh-CN" w:bidi="ar-SA"/>
        </w:rPr>
        <w:t>三、</w:t>
      </w:r>
      <w:r>
        <w:rPr>
          <w:rStyle w:val="11"/>
          <w:rFonts w:hint="eastAsia" w:ascii="黑体" w:hAnsi="黑体" w:eastAsia="黑体" w:cs="黑体"/>
          <w:smallCaps/>
          <w:color w:val="auto"/>
          <w:sz w:val="32"/>
          <w:szCs w:val="32"/>
          <w:lang w:val="en-US" w:eastAsia="zh-CN"/>
        </w:rPr>
        <w:t>规范供油渠道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Style w:val="11"/>
          <w:rFonts w:hint="default" w:ascii="仿宋_GB2312" w:hAnsi="仿宋" w:eastAsia="仿宋_GB2312" w:cs="仿宋_GB2312"/>
          <w:smallCaps/>
          <w:color w:val="auto"/>
          <w:sz w:val="32"/>
          <w:szCs w:val="32"/>
          <w:lang w:val="en-US" w:eastAsia="zh-CN"/>
        </w:rPr>
      </w:pPr>
      <w:r>
        <w:rPr>
          <w:rStyle w:val="11"/>
          <w:rFonts w:hint="eastAsia" w:ascii="仿宋_GB2312" w:hAnsi="仿宋" w:eastAsia="仿宋_GB2312" w:cs="仿宋_GB2312"/>
          <w:smallCaps/>
          <w:color w:val="auto"/>
          <w:sz w:val="32"/>
          <w:szCs w:val="32"/>
          <w:lang w:val="en-US" w:eastAsia="zh-CN"/>
        </w:rPr>
        <w:t>为贯彻落实政府职能部门规范水上加油的监督管理要求，遏制水上加油隐匿销售收入、虚开发票牟利等违法行为，营造良好的水上加油环境，助推湘阴县成品油行业税收征管工作良性发展，入围工程船签约后需严格按照湖南云铖科技有限公司的要求在指定辖区内水上加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Style w:val="11"/>
          <w:rFonts w:hint="default" w:ascii="仿宋_GB2312" w:hAnsi="仿宋" w:eastAsia="仿宋_GB2312" w:cs="仿宋_GB2312"/>
          <w:smallCaps/>
          <w:color w:val="auto"/>
          <w:sz w:val="32"/>
          <w:szCs w:val="32"/>
          <w:lang w:val="en-US" w:eastAsia="zh-CN"/>
        </w:rPr>
      </w:pPr>
      <w:r>
        <w:rPr>
          <w:rStyle w:val="11"/>
          <w:rFonts w:hint="eastAsia" w:ascii="黑体" w:hAnsi="黑体" w:eastAsia="黑体" w:cs="黑体"/>
          <w:smallCaps/>
          <w:color w:val="auto"/>
          <w:sz w:val="32"/>
          <w:szCs w:val="32"/>
          <w:lang w:val="en-US" w:eastAsia="zh-CN"/>
        </w:rPr>
        <w:t>四</w:t>
      </w:r>
      <w:r>
        <w:rPr>
          <w:rStyle w:val="11"/>
          <w:rFonts w:hint="eastAsia" w:ascii="黑体" w:hAnsi="黑体" w:eastAsia="黑体" w:cs="黑体"/>
          <w:smallCaps/>
          <w:color w:val="auto"/>
          <w:sz w:val="32"/>
          <w:szCs w:val="32"/>
        </w:rPr>
        <w:t>、</w:t>
      </w:r>
      <w:r>
        <w:rPr>
          <w:rStyle w:val="11"/>
          <w:rFonts w:hint="eastAsia" w:ascii="黑体" w:hAnsi="黑体" w:eastAsia="黑体" w:cs="黑体"/>
          <w:smallCaps/>
          <w:color w:val="auto"/>
          <w:sz w:val="32"/>
          <w:szCs w:val="32"/>
          <w:lang w:val="en-US" w:eastAsia="zh-CN"/>
        </w:rPr>
        <w:t>选船流程及合同签订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Style w:val="11"/>
          <w:rFonts w:ascii="仿宋_GB2312" w:hAnsi="仿宋" w:eastAsia="仿宋_GB2312" w:cs="Times New Roman"/>
          <w:smallCaps/>
          <w:color w:val="auto"/>
          <w:sz w:val="32"/>
          <w:szCs w:val="32"/>
        </w:rPr>
      </w:pPr>
      <w:r>
        <w:rPr>
          <w:rStyle w:val="11"/>
          <w:rFonts w:ascii="仿宋_GB2312" w:hAnsi="仿宋" w:eastAsia="仿宋_GB2312" w:cs="仿宋_GB2312"/>
          <w:smallCaps/>
          <w:color w:val="auto"/>
          <w:sz w:val="32"/>
          <w:szCs w:val="32"/>
        </w:rPr>
        <w:t>1</w:t>
      </w:r>
      <w:r>
        <w:rPr>
          <w:rStyle w:val="11"/>
          <w:rFonts w:hint="eastAsia" w:ascii="仿宋_GB2312" w:hAnsi="仿宋" w:eastAsia="仿宋_GB2312" w:cs="仿宋_GB2312"/>
          <w:smallCaps/>
          <w:color w:val="auto"/>
          <w:sz w:val="32"/>
          <w:szCs w:val="32"/>
        </w:rPr>
        <w:t>、编制资格审查清单。资格审查清单由湘阴县湘资砂石资源有限公司负责制定，报相关主管部门审定备案。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Style w:val="11"/>
          <w:rFonts w:ascii="仿宋_GB2312" w:hAnsi="仿宋" w:eastAsia="仿宋_GB2312" w:cs="Times New Roman"/>
          <w:smallCaps/>
          <w:color w:val="auto"/>
          <w:sz w:val="32"/>
          <w:szCs w:val="32"/>
          <w:highlight w:val="none"/>
        </w:rPr>
      </w:pPr>
      <w:r>
        <w:rPr>
          <w:rStyle w:val="11"/>
          <w:rFonts w:ascii="仿宋_GB2312" w:hAnsi="仿宋" w:eastAsia="仿宋_GB2312" w:cs="仿宋_GB2312"/>
          <w:smallCaps/>
          <w:color w:val="auto"/>
          <w:sz w:val="32"/>
          <w:szCs w:val="32"/>
        </w:rPr>
        <w:t>2</w:t>
      </w:r>
      <w:r>
        <w:rPr>
          <w:rStyle w:val="11"/>
          <w:rFonts w:hint="eastAsia" w:ascii="仿宋_GB2312" w:hAnsi="仿宋" w:eastAsia="仿宋_GB2312" w:cs="仿宋_GB2312"/>
          <w:smallCaps/>
          <w:color w:val="auto"/>
          <w:sz w:val="32"/>
          <w:szCs w:val="32"/>
        </w:rPr>
        <w:t>、报名资格联合审查</w:t>
      </w:r>
      <w:r>
        <w:rPr>
          <w:rStyle w:val="11"/>
          <w:rFonts w:hint="eastAsia" w:ascii="仿宋_GB2312" w:hAnsi="仿宋" w:eastAsia="仿宋_GB2312" w:cs="仿宋_GB2312"/>
          <w:smallCaps/>
          <w:color w:val="auto"/>
          <w:sz w:val="32"/>
          <w:szCs w:val="32"/>
          <w:highlight w:val="none"/>
        </w:rPr>
        <w:t>。由湘阴县湘资砂石</w:t>
      </w:r>
      <w:r>
        <w:rPr>
          <w:rStyle w:val="11"/>
          <w:rFonts w:hint="eastAsia" w:ascii="仿宋_GB2312" w:hAnsi="仿宋" w:eastAsia="仿宋_GB2312" w:cs="仿宋_GB2312"/>
          <w:smallCaps/>
          <w:color w:val="auto"/>
          <w:sz w:val="32"/>
          <w:szCs w:val="32"/>
          <w:highlight w:val="none"/>
          <w:lang w:val="en-US" w:eastAsia="zh-CN"/>
        </w:rPr>
        <w:t>资</w:t>
      </w:r>
      <w:r>
        <w:rPr>
          <w:rStyle w:val="11"/>
          <w:rFonts w:hint="eastAsia" w:ascii="仿宋_GB2312" w:hAnsi="仿宋" w:eastAsia="仿宋_GB2312" w:cs="仿宋_GB2312"/>
          <w:smallCaps/>
          <w:color w:val="auto"/>
          <w:sz w:val="32"/>
          <w:szCs w:val="32"/>
          <w:highlight w:val="none"/>
        </w:rPr>
        <w:t>源有限公司</w:t>
      </w:r>
      <w:r>
        <w:rPr>
          <w:rStyle w:val="11"/>
          <w:rFonts w:hint="eastAsia" w:ascii="仿宋_GB2312" w:hAnsi="仿宋" w:eastAsia="仿宋_GB2312" w:cs="仿宋_GB2312"/>
          <w:smallCaps/>
          <w:color w:val="auto"/>
          <w:sz w:val="32"/>
          <w:szCs w:val="32"/>
          <w:highlight w:val="none"/>
          <w:lang w:val="en-US" w:eastAsia="zh-CN"/>
        </w:rPr>
        <w:t>联合湖南云铖科技有限公司</w:t>
      </w:r>
      <w:r>
        <w:rPr>
          <w:rStyle w:val="11"/>
          <w:rFonts w:hint="eastAsia" w:ascii="仿宋_GB2312" w:hAnsi="仿宋" w:eastAsia="仿宋_GB2312" w:cs="仿宋_GB2312"/>
          <w:smallCaps/>
          <w:color w:val="auto"/>
          <w:sz w:val="32"/>
          <w:szCs w:val="32"/>
          <w:highlight w:val="none"/>
        </w:rPr>
        <w:t>在湘阴政府网和洞庭</w:t>
      </w:r>
      <w:r>
        <w:rPr>
          <w:rStyle w:val="11"/>
          <w:rFonts w:hint="eastAsia" w:ascii="仿宋_GB2312" w:hAnsi="仿宋" w:eastAsia="仿宋_GB2312" w:cs="仿宋_GB2312"/>
          <w:smallCaps/>
          <w:color w:val="auto"/>
          <w:sz w:val="32"/>
          <w:szCs w:val="32"/>
          <w:highlight w:val="none"/>
          <w:lang w:val="en-US" w:eastAsia="zh-CN"/>
        </w:rPr>
        <w:t>新实业</w:t>
      </w:r>
      <w:r>
        <w:rPr>
          <w:rStyle w:val="11"/>
          <w:rFonts w:hint="eastAsia" w:ascii="仿宋_GB2312" w:hAnsi="仿宋" w:eastAsia="仿宋_GB2312" w:cs="仿宋_GB2312"/>
          <w:smallCaps/>
          <w:color w:val="auto"/>
          <w:sz w:val="32"/>
          <w:szCs w:val="32"/>
          <w:highlight w:val="none"/>
        </w:rPr>
        <w:t>微信公众号上公布采砂工程船只</w:t>
      </w:r>
      <w:r>
        <w:rPr>
          <w:rStyle w:val="11"/>
          <w:rFonts w:hint="eastAsia" w:ascii="仿宋_GB2312" w:hAnsi="仿宋" w:eastAsia="仿宋_GB2312" w:cs="仿宋_GB2312"/>
          <w:smallCaps/>
          <w:color w:val="auto"/>
          <w:sz w:val="32"/>
          <w:szCs w:val="32"/>
          <w:highlight w:val="none"/>
          <w:lang w:val="en-US" w:eastAsia="zh-CN"/>
        </w:rPr>
        <w:t>的</w:t>
      </w:r>
      <w:r>
        <w:rPr>
          <w:rStyle w:val="11"/>
          <w:rFonts w:hint="eastAsia" w:ascii="仿宋_GB2312" w:hAnsi="仿宋" w:eastAsia="仿宋_GB2312" w:cs="仿宋_GB2312"/>
          <w:smallCaps/>
          <w:color w:val="auto"/>
          <w:sz w:val="32"/>
          <w:szCs w:val="32"/>
          <w:highlight w:val="none"/>
        </w:rPr>
        <w:t>资格审查条件和报名须知，凡符合报名条件的，由湘阴县湘资砂石资源有限公司联合相关主管部门</w:t>
      </w:r>
      <w:r>
        <w:rPr>
          <w:rStyle w:val="11"/>
          <w:rFonts w:hint="eastAsia" w:ascii="仿宋_GB2312" w:hAnsi="仿宋" w:eastAsia="仿宋_GB2312" w:cs="仿宋_GB2312"/>
          <w:smallCaps/>
          <w:color w:val="auto"/>
          <w:sz w:val="32"/>
          <w:szCs w:val="32"/>
          <w:highlight w:val="none"/>
          <w:lang w:val="en-US" w:eastAsia="zh-CN"/>
        </w:rPr>
        <w:t>及湖南云铖科技有限公司</w:t>
      </w:r>
      <w:r>
        <w:rPr>
          <w:rStyle w:val="11"/>
          <w:rFonts w:hint="eastAsia" w:ascii="仿宋_GB2312" w:hAnsi="仿宋" w:eastAsia="仿宋_GB2312" w:cs="仿宋_GB2312"/>
          <w:smallCaps/>
          <w:color w:val="auto"/>
          <w:sz w:val="32"/>
          <w:szCs w:val="32"/>
          <w:highlight w:val="none"/>
        </w:rPr>
        <w:t>审查确定入围</w:t>
      </w:r>
      <w:r>
        <w:rPr>
          <w:rStyle w:val="11"/>
          <w:rFonts w:hint="eastAsia" w:ascii="仿宋_GB2312" w:hAnsi="仿宋" w:eastAsia="仿宋_GB2312" w:cs="仿宋_GB2312"/>
          <w:smallCaps/>
          <w:color w:val="auto"/>
          <w:sz w:val="32"/>
          <w:szCs w:val="32"/>
          <w:highlight w:val="none"/>
          <w:lang w:val="en-US" w:eastAsia="zh-CN"/>
        </w:rPr>
        <w:t>参选</w:t>
      </w:r>
      <w:r>
        <w:rPr>
          <w:rStyle w:val="11"/>
          <w:rFonts w:hint="eastAsia" w:ascii="仿宋_GB2312" w:hAnsi="仿宋" w:eastAsia="仿宋_GB2312" w:cs="仿宋_GB2312"/>
          <w:smallCaps/>
          <w:color w:val="auto"/>
          <w:sz w:val="32"/>
          <w:szCs w:val="32"/>
          <w:highlight w:val="none"/>
        </w:rPr>
        <w:t>工程船只。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Style w:val="11"/>
          <w:rFonts w:ascii="仿宋_GB2312" w:hAnsi="仿宋" w:eastAsia="仿宋_GB2312" w:cs="Times New Roman"/>
          <w:smallCaps/>
          <w:color w:val="auto"/>
          <w:sz w:val="32"/>
          <w:szCs w:val="32"/>
        </w:rPr>
      </w:pPr>
      <w:r>
        <w:rPr>
          <w:rStyle w:val="11"/>
          <w:rFonts w:ascii="仿宋_GB2312" w:hAnsi="仿宋" w:eastAsia="仿宋_GB2312" w:cs="仿宋_GB2312"/>
          <w:smallCaps/>
          <w:color w:val="auto"/>
          <w:sz w:val="32"/>
          <w:szCs w:val="32"/>
        </w:rPr>
        <w:t>3</w:t>
      </w:r>
      <w:r>
        <w:rPr>
          <w:rStyle w:val="11"/>
          <w:rFonts w:hint="eastAsia" w:ascii="仿宋_GB2312" w:hAnsi="仿宋" w:eastAsia="仿宋_GB2312" w:cs="仿宋_GB2312"/>
          <w:smallCaps/>
          <w:color w:val="auto"/>
          <w:sz w:val="32"/>
          <w:szCs w:val="32"/>
        </w:rPr>
        <w:t>、入围工程船只选定。符合条件的工程船多于拟选用船数时，根据选用标准择优选定；符合条件的工程船排序末位者出现多艘条件完全相同的时，以吹球</w:t>
      </w:r>
      <w:r>
        <w:rPr>
          <w:rStyle w:val="11"/>
          <w:rFonts w:hint="eastAsia" w:ascii="仿宋_GB2312" w:hAnsi="仿宋" w:eastAsia="仿宋_GB2312" w:cs="仿宋_GB2312"/>
          <w:smallCaps/>
          <w:color w:val="auto"/>
          <w:sz w:val="32"/>
          <w:szCs w:val="32"/>
          <w:lang w:val="en-US" w:eastAsia="zh-CN"/>
        </w:rPr>
        <w:t>或抽签的</w:t>
      </w:r>
      <w:r>
        <w:rPr>
          <w:rStyle w:val="11"/>
          <w:rFonts w:hint="eastAsia" w:ascii="仿宋_GB2312" w:hAnsi="仿宋" w:eastAsia="仿宋_GB2312" w:cs="仿宋_GB2312"/>
          <w:smallCaps/>
          <w:color w:val="auto"/>
          <w:sz w:val="32"/>
          <w:szCs w:val="32"/>
        </w:rPr>
        <w:t>方式确定；符合条件的工程船少于拟选用船数时，对符合条件的船只直接选定，缺额船只由湘阴县湘资砂石资源有限公司参照本方案另行直接选定。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Style w:val="11"/>
          <w:rFonts w:ascii="仿宋_GB2312" w:hAnsi="仿宋" w:eastAsia="仿宋_GB2312" w:cs="Times New Roman"/>
          <w:smallCaps/>
          <w:color w:val="auto"/>
          <w:sz w:val="32"/>
          <w:szCs w:val="32"/>
        </w:rPr>
      </w:pPr>
      <w:r>
        <w:rPr>
          <w:rStyle w:val="11"/>
          <w:rFonts w:ascii="仿宋_GB2312" w:hAnsi="仿宋" w:eastAsia="仿宋_GB2312" w:cs="仿宋_GB2312"/>
          <w:smallCaps/>
          <w:color w:val="auto"/>
          <w:sz w:val="32"/>
          <w:szCs w:val="32"/>
        </w:rPr>
        <w:t>4</w:t>
      </w:r>
      <w:r>
        <w:rPr>
          <w:rStyle w:val="11"/>
          <w:rFonts w:hint="eastAsia" w:ascii="仿宋_GB2312" w:hAnsi="仿宋" w:eastAsia="仿宋_GB2312" w:cs="仿宋_GB2312"/>
          <w:smallCaps/>
          <w:color w:val="auto"/>
          <w:sz w:val="32"/>
          <w:szCs w:val="32"/>
        </w:rPr>
        <w:t>、入围选用结果公示。工程船入围名单确定后在湘阴政府网和洞庭</w:t>
      </w:r>
      <w:r>
        <w:rPr>
          <w:rStyle w:val="11"/>
          <w:rFonts w:hint="eastAsia" w:ascii="仿宋_GB2312" w:hAnsi="仿宋" w:eastAsia="仿宋_GB2312" w:cs="仿宋_GB2312"/>
          <w:smallCaps/>
          <w:color w:val="auto"/>
          <w:sz w:val="32"/>
          <w:szCs w:val="32"/>
          <w:lang w:val="en-US" w:eastAsia="zh-CN"/>
        </w:rPr>
        <w:t>新实业</w:t>
      </w:r>
      <w:r>
        <w:rPr>
          <w:rStyle w:val="11"/>
          <w:rFonts w:hint="eastAsia" w:ascii="仿宋_GB2312" w:hAnsi="仿宋" w:eastAsia="仿宋_GB2312" w:cs="仿宋_GB2312"/>
          <w:smallCaps/>
          <w:color w:val="auto"/>
          <w:sz w:val="32"/>
          <w:szCs w:val="32"/>
        </w:rPr>
        <w:t>微信公众号公开公示，公示期为</w:t>
      </w:r>
      <w:r>
        <w:rPr>
          <w:rStyle w:val="11"/>
          <w:rFonts w:hint="eastAsia" w:ascii="仿宋_GB2312" w:hAnsi="仿宋" w:eastAsia="仿宋_GB2312" w:cs="仿宋_GB2312"/>
          <w:smallCaps/>
          <w:color w:val="auto"/>
          <w:sz w:val="32"/>
          <w:szCs w:val="32"/>
          <w:lang w:val="en-US" w:eastAsia="zh-CN"/>
        </w:rPr>
        <w:t>2</w:t>
      </w:r>
      <w:r>
        <w:rPr>
          <w:rStyle w:val="11"/>
          <w:rFonts w:hint="eastAsia" w:ascii="仿宋_GB2312" w:hAnsi="仿宋" w:eastAsia="仿宋_GB2312" w:cs="仿宋_GB2312"/>
          <w:smallCaps/>
          <w:color w:val="auto"/>
          <w:sz w:val="32"/>
          <w:szCs w:val="32"/>
        </w:rPr>
        <w:t>个自然日，公示期满后无异议的进入合同谈判程序。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Style w:val="11"/>
          <w:rFonts w:hint="eastAsia" w:ascii="仿宋_GB2312" w:hAnsi="仿宋" w:eastAsia="仿宋_GB2312" w:cs="仿宋_GB2312"/>
          <w:b/>
          <w:bCs/>
          <w:smallCaps/>
          <w:color w:val="C00000"/>
          <w:sz w:val="32"/>
          <w:szCs w:val="32"/>
          <w:highlight w:val="none"/>
        </w:rPr>
      </w:pPr>
      <w:r>
        <w:rPr>
          <w:rStyle w:val="11"/>
          <w:rFonts w:ascii="仿宋_GB2312" w:hAnsi="仿宋" w:eastAsia="仿宋_GB2312" w:cs="仿宋_GB2312"/>
          <w:smallCaps/>
          <w:color w:val="auto"/>
          <w:sz w:val="32"/>
          <w:szCs w:val="32"/>
        </w:rPr>
        <w:t>5</w:t>
      </w:r>
      <w:r>
        <w:rPr>
          <w:rStyle w:val="11"/>
          <w:rFonts w:hint="eastAsia" w:ascii="仿宋_GB2312" w:hAnsi="仿宋" w:eastAsia="仿宋_GB2312" w:cs="仿宋_GB2312"/>
          <w:smallCaps/>
          <w:color w:val="auto"/>
          <w:sz w:val="32"/>
          <w:szCs w:val="32"/>
        </w:rPr>
        <w:t>、签订入围合同。</w:t>
      </w:r>
      <w:r>
        <w:rPr>
          <w:rStyle w:val="11"/>
          <w:rFonts w:hint="eastAsia" w:ascii="仿宋_GB2312" w:hAnsi="仿宋" w:eastAsia="仿宋_GB2312" w:cs="仿宋_GB2312"/>
          <w:smallCaps/>
          <w:color w:val="auto"/>
          <w:sz w:val="32"/>
          <w:szCs w:val="32"/>
          <w:highlight w:val="none"/>
          <w:lang w:val="en-US" w:eastAsia="zh-CN"/>
        </w:rPr>
        <w:t>湖南云铖科技有限公司分别与</w:t>
      </w:r>
      <w:r>
        <w:rPr>
          <w:rStyle w:val="11"/>
          <w:rFonts w:hint="eastAsia" w:ascii="仿宋_GB2312" w:hAnsi="仿宋" w:eastAsia="仿宋_GB2312" w:cs="仿宋_GB2312"/>
          <w:smallCaps/>
          <w:color w:val="auto"/>
          <w:sz w:val="32"/>
          <w:szCs w:val="32"/>
          <w:highlight w:val="none"/>
        </w:rPr>
        <w:t>湘资砂石资源有限公司</w:t>
      </w:r>
      <w:r>
        <w:rPr>
          <w:rStyle w:val="11"/>
          <w:rFonts w:hint="eastAsia" w:ascii="仿宋_GB2312" w:hAnsi="仿宋" w:eastAsia="仿宋_GB2312" w:cs="仿宋_GB2312"/>
          <w:smallCaps/>
          <w:color w:val="auto"/>
          <w:sz w:val="32"/>
          <w:szCs w:val="32"/>
          <w:highlight w:val="none"/>
          <w:lang w:val="en-US" w:eastAsia="zh-CN"/>
        </w:rPr>
        <w:t>、工程船签订相关合同，</w:t>
      </w:r>
      <w:r>
        <w:rPr>
          <w:rStyle w:val="11"/>
          <w:rFonts w:hint="eastAsia" w:ascii="仿宋_GB2312" w:hAnsi="仿宋" w:eastAsia="仿宋_GB2312" w:cs="仿宋_GB2312"/>
          <w:smallCaps/>
          <w:color w:val="auto"/>
          <w:sz w:val="32"/>
          <w:szCs w:val="32"/>
          <w:highlight w:val="none"/>
        </w:rPr>
        <w:t>每艘入围工程船须缴纳履约保证金</w:t>
      </w:r>
      <w:r>
        <w:rPr>
          <w:rStyle w:val="11"/>
          <w:rFonts w:hint="eastAsia" w:ascii="仿宋_GB2312" w:hAnsi="仿宋" w:eastAsia="仿宋_GB2312" w:cs="仿宋_GB2312"/>
          <w:smallCaps/>
          <w:color w:val="auto"/>
          <w:sz w:val="32"/>
          <w:szCs w:val="32"/>
          <w:highlight w:val="none"/>
          <w:lang w:val="en-US" w:eastAsia="zh-CN"/>
        </w:rPr>
        <w:t>人民币</w:t>
      </w:r>
      <w:r>
        <w:rPr>
          <w:rStyle w:val="11"/>
          <w:rFonts w:ascii="仿宋_GB2312" w:hAnsi="仿宋" w:eastAsia="仿宋_GB2312" w:cs="仿宋_GB2312"/>
          <w:smallCaps/>
          <w:color w:val="auto"/>
          <w:sz w:val="32"/>
          <w:szCs w:val="32"/>
          <w:highlight w:val="none"/>
        </w:rPr>
        <w:t>100</w:t>
      </w:r>
      <w:r>
        <w:rPr>
          <w:rStyle w:val="11"/>
          <w:rFonts w:hint="eastAsia" w:ascii="仿宋_GB2312" w:hAnsi="仿宋" w:eastAsia="仿宋_GB2312" w:cs="仿宋_GB2312"/>
          <w:smallCaps/>
          <w:color w:val="auto"/>
          <w:sz w:val="32"/>
          <w:szCs w:val="32"/>
          <w:highlight w:val="none"/>
        </w:rPr>
        <w:t>万元，同意接受监</w:t>
      </w:r>
      <w:r>
        <w:rPr>
          <w:rStyle w:val="11"/>
          <w:rFonts w:hint="eastAsia" w:ascii="仿宋_GB2312" w:hAnsi="仿宋" w:eastAsia="仿宋_GB2312" w:cs="仿宋_GB2312"/>
          <w:smallCaps/>
          <w:color w:val="auto"/>
          <w:sz w:val="32"/>
          <w:szCs w:val="32"/>
          <w:highlight w:val="none"/>
          <w:lang w:val="en-US" w:eastAsia="zh-CN"/>
        </w:rPr>
        <w:t>管</w:t>
      </w:r>
      <w:r>
        <w:rPr>
          <w:rStyle w:val="11"/>
          <w:rFonts w:hint="eastAsia" w:ascii="仿宋_GB2312" w:hAnsi="仿宋" w:eastAsia="仿宋_GB2312" w:cs="仿宋_GB2312"/>
          <w:smallCaps/>
          <w:color w:val="auto"/>
          <w:sz w:val="32"/>
          <w:szCs w:val="32"/>
          <w:highlight w:val="none"/>
        </w:rPr>
        <w:t>，安装</w:t>
      </w:r>
      <w:r>
        <w:rPr>
          <w:rStyle w:val="11"/>
          <w:rFonts w:hint="eastAsia" w:ascii="仿宋_GB2312" w:hAnsi="仿宋" w:eastAsia="仿宋_GB2312" w:cs="仿宋_GB2312"/>
          <w:smallCaps/>
          <w:color w:val="auto"/>
          <w:sz w:val="32"/>
          <w:szCs w:val="32"/>
          <w:highlight w:val="none"/>
          <w:lang w:val="en-US" w:eastAsia="zh-CN"/>
        </w:rPr>
        <w:t>有</w:t>
      </w:r>
      <w:r>
        <w:rPr>
          <w:rStyle w:val="11"/>
          <w:rFonts w:hint="eastAsia" w:ascii="仿宋_GB2312" w:hAnsi="仿宋" w:eastAsia="仿宋_GB2312" w:cs="仿宋_GB2312"/>
          <w:smallCaps/>
          <w:color w:val="auto"/>
          <w:sz w:val="32"/>
          <w:szCs w:val="32"/>
          <w:highlight w:val="none"/>
        </w:rPr>
        <w:t>智能监控设施并</w:t>
      </w:r>
      <w:r>
        <w:rPr>
          <w:rStyle w:val="11"/>
          <w:rFonts w:hint="eastAsia" w:ascii="仿宋_GB2312" w:hAnsi="仿宋" w:eastAsia="仿宋_GB2312" w:cs="仿宋_GB2312"/>
          <w:smallCaps/>
          <w:color w:val="auto"/>
          <w:sz w:val="32"/>
          <w:szCs w:val="32"/>
          <w:highlight w:val="none"/>
          <w:lang w:val="en-US" w:eastAsia="zh-CN"/>
        </w:rPr>
        <w:t>按规定</w:t>
      </w:r>
      <w:r>
        <w:rPr>
          <w:rStyle w:val="11"/>
          <w:rFonts w:hint="eastAsia" w:ascii="仿宋_GB2312" w:hAnsi="仿宋" w:eastAsia="仿宋_GB2312" w:cs="仿宋_GB2312"/>
          <w:smallCaps/>
          <w:color w:val="auto"/>
          <w:sz w:val="32"/>
          <w:szCs w:val="32"/>
          <w:highlight w:val="none"/>
        </w:rPr>
        <w:t>接入采砂综合监管系统</w:t>
      </w:r>
      <w:r>
        <w:rPr>
          <w:rStyle w:val="11"/>
          <w:rFonts w:hint="eastAsia" w:ascii="仿宋_GB2312" w:hAnsi="仿宋" w:eastAsia="仿宋_GB2312" w:cs="仿宋_GB2312"/>
          <w:smallCaps/>
          <w:color w:val="auto"/>
          <w:sz w:val="32"/>
          <w:szCs w:val="32"/>
          <w:highlight w:val="none"/>
          <w:lang w:val="en-US" w:eastAsia="zh-CN"/>
        </w:rPr>
        <w:t>后</w:t>
      </w:r>
      <w:r>
        <w:rPr>
          <w:rStyle w:val="11"/>
          <w:rFonts w:hint="eastAsia" w:ascii="仿宋_GB2312" w:hAnsi="仿宋" w:eastAsia="仿宋_GB2312" w:cs="仿宋_GB2312"/>
          <w:smallCaps/>
          <w:color w:val="auto"/>
          <w:sz w:val="32"/>
          <w:szCs w:val="32"/>
          <w:highlight w:val="none"/>
        </w:rPr>
        <w:t>，签订合同</w:t>
      </w:r>
      <w:r>
        <w:rPr>
          <w:rStyle w:val="11"/>
          <w:rFonts w:hint="eastAsia" w:ascii="仿宋_GB2312" w:hAnsi="仿宋" w:eastAsia="仿宋_GB2312" w:cs="仿宋_GB2312"/>
          <w:b/>
          <w:bCs/>
          <w:smallCap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Style w:val="11"/>
          <w:rFonts w:ascii="黑体" w:hAnsi="黑体" w:eastAsia="黑体" w:cs="Times New Roman"/>
          <w:smallCaps/>
          <w:color w:val="auto"/>
          <w:sz w:val="32"/>
          <w:szCs w:val="32"/>
        </w:rPr>
      </w:pPr>
      <w:r>
        <w:rPr>
          <w:rStyle w:val="11"/>
          <w:rFonts w:hint="eastAsia" w:ascii="黑体" w:hAnsi="黑体" w:eastAsia="黑体" w:cs="黑体"/>
          <w:smallCaps/>
          <w:color w:val="auto"/>
          <w:sz w:val="32"/>
          <w:szCs w:val="32"/>
          <w:lang w:val="en-US" w:eastAsia="zh-CN"/>
        </w:rPr>
        <w:t>五</w:t>
      </w:r>
      <w:r>
        <w:rPr>
          <w:rStyle w:val="11"/>
          <w:rFonts w:hint="eastAsia" w:ascii="黑体" w:hAnsi="黑体" w:eastAsia="黑体" w:cs="黑体"/>
          <w:smallCaps/>
          <w:color w:val="auto"/>
          <w:sz w:val="32"/>
          <w:szCs w:val="32"/>
        </w:rPr>
        <w:t>、退出机制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Style w:val="11"/>
          <w:rFonts w:ascii="仿宋_GB2312" w:hAnsi="仿宋" w:eastAsia="仿宋_GB2312" w:cs="Times New Roman"/>
          <w:smallCaps/>
          <w:color w:val="auto"/>
          <w:sz w:val="32"/>
          <w:szCs w:val="32"/>
        </w:rPr>
      </w:pPr>
      <w:r>
        <w:rPr>
          <w:rStyle w:val="11"/>
          <w:rFonts w:hint="eastAsia" w:ascii="仿宋_GB2312" w:hAnsi="仿宋" w:eastAsia="仿宋_GB2312" w:cs="仿宋_GB2312"/>
          <w:smallCaps/>
          <w:color w:val="auto"/>
          <w:sz w:val="32"/>
          <w:szCs w:val="32"/>
        </w:rPr>
        <w:t>作业工程船只如违反下列任一条款规定，湘阴县湘资砂石资源有限公司可以</w:t>
      </w:r>
      <w:r>
        <w:rPr>
          <w:rStyle w:val="11"/>
          <w:rFonts w:hint="eastAsia" w:ascii="仿宋_GB2312" w:hAnsi="仿宋" w:eastAsia="仿宋_GB2312" w:cs="仿宋_GB2312"/>
          <w:smallCaps/>
          <w:color w:val="auto"/>
          <w:sz w:val="32"/>
          <w:szCs w:val="32"/>
          <w:lang w:val="en-US" w:eastAsia="zh-CN"/>
        </w:rPr>
        <w:t>在报请相关主管部门后，解除合同</w:t>
      </w:r>
      <w:r>
        <w:rPr>
          <w:rStyle w:val="11"/>
          <w:rFonts w:hint="eastAsia" w:ascii="仿宋_GB2312" w:hAnsi="仿宋" w:eastAsia="仿宋_GB2312" w:cs="仿宋_GB2312"/>
          <w:smallCaps/>
          <w:color w:val="auto"/>
          <w:sz w:val="32"/>
          <w:szCs w:val="32"/>
        </w:rPr>
        <w:t>；情节严重、造成重大影响的，报请湘阴县河道砂石事务中心纳入我县采砂船舶管理黑名单，并追究其相应的经济责任和法律责任。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Style w:val="11"/>
          <w:rFonts w:ascii="仿宋_GB2312" w:hAnsi="仿宋" w:eastAsia="仿宋_GB2312" w:cs="Times New Roman"/>
          <w:smallCaps/>
          <w:color w:val="auto"/>
          <w:sz w:val="32"/>
          <w:szCs w:val="32"/>
        </w:rPr>
      </w:pPr>
      <w:r>
        <w:rPr>
          <w:rStyle w:val="11"/>
          <w:rFonts w:ascii="仿宋_GB2312" w:hAnsi="仿宋" w:eastAsia="仿宋_GB2312" w:cs="仿宋_GB2312"/>
          <w:smallCaps/>
          <w:color w:val="auto"/>
          <w:sz w:val="32"/>
          <w:szCs w:val="32"/>
        </w:rPr>
        <w:t>1</w:t>
      </w:r>
      <w:r>
        <w:rPr>
          <w:rStyle w:val="11"/>
          <w:rFonts w:hint="eastAsia" w:ascii="仿宋_GB2312" w:hAnsi="仿宋" w:eastAsia="仿宋_GB2312" w:cs="仿宋_GB2312"/>
          <w:smallCaps/>
          <w:color w:val="auto"/>
          <w:sz w:val="32"/>
          <w:szCs w:val="32"/>
        </w:rPr>
        <w:t>、合同期内发生盗采</w:t>
      </w:r>
      <w:r>
        <w:rPr>
          <w:rStyle w:val="11"/>
          <w:rFonts w:hint="eastAsia" w:ascii="仿宋_GB2312" w:hAnsi="仿宋" w:eastAsia="仿宋_GB2312" w:cs="仿宋_GB2312"/>
          <w:smallCaps/>
          <w:color w:val="auto"/>
          <w:sz w:val="32"/>
          <w:szCs w:val="32"/>
          <w:lang w:eastAsia="zh-CN"/>
        </w:rPr>
        <w:t>、</w:t>
      </w:r>
      <w:r>
        <w:rPr>
          <w:rStyle w:val="11"/>
          <w:rFonts w:hint="eastAsia" w:ascii="仿宋_GB2312" w:hAnsi="仿宋" w:eastAsia="仿宋_GB2312" w:cs="仿宋_GB2312"/>
          <w:smallCaps/>
          <w:color w:val="auto"/>
          <w:sz w:val="32"/>
          <w:szCs w:val="32"/>
          <w:lang w:val="en-US" w:eastAsia="zh-CN"/>
        </w:rPr>
        <w:t>越界采砂</w:t>
      </w:r>
      <w:r>
        <w:rPr>
          <w:rStyle w:val="11"/>
          <w:rFonts w:hint="eastAsia" w:ascii="仿宋_GB2312" w:hAnsi="仿宋" w:eastAsia="仿宋_GB2312" w:cs="仿宋_GB2312"/>
          <w:smallCaps/>
          <w:color w:val="auto"/>
          <w:sz w:val="32"/>
          <w:szCs w:val="32"/>
        </w:rPr>
        <w:t>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Style w:val="11"/>
          <w:rFonts w:ascii="仿宋_GB2312" w:hAnsi="仿宋" w:eastAsia="仿宋_GB2312" w:cs="Times New Roman"/>
          <w:smallCaps/>
          <w:color w:val="auto"/>
          <w:sz w:val="32"/>
          <w:szCs w:val="32"/>
        </w:rPr>
      </w:pPr>
      <w:r>
        <w:rPr>
          <w:rStyle w:val="11"/>
          <w:rFonts w:ascii="仿宋_GB2312" w:hAnsi="仿宋" w:eastAsia="仿宋_GB2312" w:cs="仿宋_GB2312"/>
          <w:smallCaps/>
          <w:color w:val="auto"/>
          <w:sz w:val="32"/>
          <w:szCs w:val="32"/>
        </w:rPr>
        <w:t>2</w:t>
      </w:r>
      <w:r>
        <w:rPr>
          <w:rStyle w:val="11"/>
          <w:rFonts w:hint="eastAsia" w:ascii="仿宋_GB2312" w:hAnsi="仿宋" w:eastAsia="仿宋_GB2312" w:cs="仿宋_GB2312"/>
          <w:smallCaps/>
          <w:color w:val="auto"/>
          <w:sz w:val="32"/>
          <w:szCs w:val="32"/>
        </w:rPr>
        <w:t>、不服从相关主管部门和湘阴县湘资砂石资源有限公司统一指挥调度的；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Style w:val="11"/>
          <w:rFonts w:ascii="仿宋_GB2312" w:hAnsi="仿宋" w:eastAsia="仿宋_GB2312" w:cs="Times New Roman"/>
          <w:smallCaps/>
          <w:color w:val="auto"/>
          <w:sz w:val="32"/>
          <w:szCs w:val="32"/>
        </w:rPr>
      </w:pPr>
      <w:r>
        <w:rPr>
          <w:rStyle w:val="11"/>
          <w:rFonts w:ascii="仿宋_GB2312" w:hAnsi="仿宋" w:eastAsia="仿宋_GB2312" w:cs="仿宋_GB2312"/>
          <w:smallCaps/>
          <w:color w:val="auto"/>
          <w:sz w:val="32"/>
          <w:szCs w:val="32"/>
        </w:rPr>
        <w:t>3</w:t>
      </w:r>
      <w:r>
        <w:rPr>
          <w:rStyle w:val="11"/>
          <w:rFonts w:hint="eastAsia" w:ascii="仿宋_GB2312" w:hAnsi="仿宋" w:eastAsia="仿宋_GB2312" w:cs="仿宋_GB2312"/>
          <w:smallCaps/>
          <w:color w:val="auto"/>
          <w:sz w:val="32"/>
          <w:szCs w:val="32"/>
        </w:rPr>
        <w:t>、工程船只不能满足采挖产量</w:t>
      </w:r>
      <w:r>
        <w:rPr>
          <w:rStyle w:val="11"/>
          <w:rFonts w:hint="eastAsia" w:ascii="仿宋_GB2312" w:hAnsi="仿宋" w:eastAsia="仿宋_GB2312" w:cs="仿宋_GB2312"/>
          <w:smallCaps/>
          <w:color w:val="auto"/>
          <w:sz w:val="32"/>
          <w:szCs w:val="32"/>
          <w:lang w:val="en-US" w:eastAsia="zh-CN"/>
        </w:rPr>
        <w:t>或</w:t>
      </w:r>
      <w:r>
        <w:rPr>
          <w:rStyle w:val="11"/>
          <w:rFonts w:hint="eastAsia" w:ascii="仿宋_GB2312" w:hAnsi="仿宋" w:eastAsia="仿宋_GB2312" w:cs="仿宋_GB2312"/>
          <w:smallCaps/>
          <w:color w:val="auto"/>
          <w:sz w:val="32"/>
          <w:szCs w:val="32"/>
        </w:rPr>
        <w:t>质量要求的；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Style w:val="11"/>
          <w:rFonts w:ascii="仿宋_GB2312" w:hAnsi="仿宋" w:eastAsia="仿宋_GB2312" w:cs="Times New Roman"/>
          <w:smallCaps/>
          <w:color w:val="auto"/>
          <w:sz w:val="32"/>
          <w:szCs w:val="32"/>
        </w:rPr>
      </w:pPr>
      <w:r>
        <w:rPr>
          <w:rStyle w:val="11"/>
          <w:rFonts w:hint="eastAsia" w:ascii="仿宋_GB2312" w:hAnsi="仿宋" w:eastAsia="仿宋_GB2312" w:cs="仿宋_GB2312"/>
          <w:smallCaps/>
          <w:color w:val="auto"/>
          <w:sz w:val="32"/>
          <w:szCs w:val="32"/>
          <w:lang w:val="en-US" w:eastAsia="zh-CN"/>
        </w:rPr>
        <w:t>4</w:t>
      </w:r>
      <w:r>
        <w:rPr>
          <w:rStyle w:val="11"/>
          <w:rFonts w:hint="eastAsia" w:ascii="仿宋_GB2312" w:hAnsi="仿宋" w:eastAsia="仿宋_GB2312" w:cs="仿宋_GB2312"/>
          <w:smallCaps/>
          <w:color w:val="auto"/>
          <w:sz w:val="32"/>
          <w:szCs w:val="32"/>
        </w:rPr>
        <w:t>、工程船只存在严重安全隐患的；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Style w:val="11"/>
          <w:rFonts w:ascii="仿宋_GB2312" w:hAnsi="仿宋" w:eastAsia="仿宋_GB2312" w:cs="Times New Roman"/>
          <w:smallCaps/>
          <w:color w:val="auto"/>
          <w:sz w:val="32"/>
          <w:szCs w:val="32"/>
        </w:rPr>
      </w:pPr>
      <w:r>
        <w:rPr>
          <w:rStyle w:val="11"/>
          <w:rFonts w:hint="eastAsia" w:ascii="仿宋_GB2312" w:hAnsi="仿宋" w:eastAsia="仿宋_GB2312" w:cs="仿宋_GB2312"/>
          <w:smallCaps/>
          <w:color w:val="auto"/>
          <w:sz w:val="32"/>
          <w:szCs w:val="32"/>
          <w:lang w:val="en-US" w:eastAsia="zh-CN"/>
        </w:rPr>
        <w:t>5</w:t>
      </w:r>
      <w:r>
        <w:rPr>
          <w:rStyle w:val="11"/>
          <w:rFonts w:hint="eastAsia" w:ascii="仿宋_GB2312" w:hAnsi="仿宋" w:eastAsia="仿宋_GB2312" w:cs="仿宋_GB2312"/>
          <w:smallCaps/>
          <w:color w:val="auto"/>
          <w:sz w:val="32"/>
          <w:szCs w:val="32"/>
        </w:rPr>
        <w:t>、工程船只作业工艺不符合环保要求的；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Style w:val="11"/>
          <w:rFonts w:hint="eastAsia" w:ascii="仿宋_GB2312" w:hAnsi="仿宋" w:eastAsia="仿宋_GB2312" w:cs="仿宋_GB2312"/>
          <w:smallCaps/>
          <w:color w:val="auto"/>
          <w:sz w:val="32"/>
          <w:szCs w:val="32"/>
          <w:lang w:val="en-US" w:eastAsia="zh-CN"/>
        </w:rPr>
      </w:pPr>
      <w:r>
        <w:rPr>
          <w:rStyle w:val="11"/>
          <w:rFonts w:hint="eastAsia" w:ascii="仿宋_GB2312" w:hAnsi="仿宋" w:eastAsia="仿宋_GB2312" w:cs="仿宋_GB2312"/>
          <w:smallCaps/>
          <w:color w:val="auto"/>
          <w:sz w:val="32"/>
          <w:szCs w:val="32"/>
          <w:lang w:val="en-US" w:eastAsia="zh-CN"/>
        </w:rPr>
        <w:t>6</w:t>
      </w:r>
      <w:r>
        <w:rPr>
          <w:rStyle w:val="11"/>
          <w:rFonts w:hint="eastAsia" w:ascii="仿宋_GB2312" w:hAnsi="仿宋" w:eastAsia="仿宋_GB2312" w:cs="仿宋_GB2312"/>
          <w:smallCaps/>
          <w:color w:val="auto"/>
          <w:sz w:val="32"/>
          <w:szCs w:val="32"/>
        </w:rPr>
        <w:t>、工程船只瞒报安全责任事故</w:t>
      </w:r>
      <w:r>
        <w:rPr>
          <w:rStyle w:val="11"/>
          <w:rFonts w:hint="eastAsia" w:ascii="仿宋_GB2312" w:hAnsi="仿宋" w:eastAsia="仿宋_GB2312" w:cs="仿宋_GB2312"/>
          <w:smallCaps/>
          <w:color w:val="auto"/>
          <w:sz w:val="32"/>
          <w:szCs w:val="32"/>
          <w:lang w:val="en-US" w:eastAsia="zh-CN"/>
        </w:rPr>
        <w:t>或其他行政违法不良记录的；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Style w:val="11"/>
          <w:rFonts w:hint="eastAsia" w:ascii="仿宋_GB2312" w:hAnsi="仿宋" w:eastAsia="仿宋_GB2312" w:cs="仿宋_GB2312"/>
          <w:smallCaps/>
          <w:color w:val="auto"/>
          <w:sz w:val="32"/>
          <w:szCs w:val="32"/>
          <w:lang w:val="en-US" w:eastAsia="zh-CN"/>
        </w:rPr>
      </w:pPr>
      <w:r>
        <w:rPr>
          <w:rStyle w:val="11"/>
          <w:rFonts w:hint="eastAsia" w:ascii="仿宋_GB2312" w:hAnsi="仿宋" w:eastAsia="仿宋_GB2312" w:cs="仿宋_GB2312"/>
          <w:smallCaps/>
          <w:color w:val="auto"/>
          <w:sz w:val="32"/>
          <w:szCs w:val="32"/>
          <w:lang w:val="en-US" w:eastAsia="zh-CN"/>
        </w:rPr>
        <w:t>7</w:t>
      </w:r>
      <w:r>
        <w:rPr>
          <w:rStyle w:val="11"/>
          <w:rFonts w:hint="eastAsia" w:ascii="仿宋_GB2312" w:hAnsi="仿宋" w:eastAsia="仿宋_GB2312" w:cs="仿宋_GB2312"/>
          <w:smallCaps/>
          <w:color w:val="auto"/>
          <w:sz w:val="32"/>
          <w:szCs w:val="32"/>
        </w:rPr>
        <w:t>、工程船只</w:t>
      </w:r>
      <w:r>
        <w:rPr>
          <w:rStyle w:val="11"/>
          <w:rFonts w:hint="eastAsia" w:ascii="仿宋_GB2312" w:hAnsi="仿宋" w:eastAsia="仿宋_GB2312" w:cs="仿宋_GB2312"/>
          <w:smallCaps/>
          <w:color w:val="auto"/>
          <w:sz w:val="32"/>
          <w:szCs w:val="32"/>
          <w:lang w:val="en-US" w:eastAsia="zh-CN"/>
        </w:rPr>
        <w:t>私自违规拆除采砂</w:t>
      </w:r>
      <w:r>
        <w:rPr>
          <w:rStyle w:val="11"/>
          <w:rFonts w:hint="eastAsia" w:ascii="仿宋_GB2312" w:hAnsi="仿宋" w:eastAsia="仿宋_GB2312" w:cs="仿宋_GB2312"/>
          <w:smallCaps/>
          <w:color w:val="auto"/>
          <w:sz w:val="32"/>
          <w:szCs w:val="32"/>
        </w:rPr>
        <w:t>监控设施</w:t>
      </w:r>
      <w:r>
        <w:rPr>
          <w:rStyle w:val="11"/>
          <w:rFonts w:hint="eastAsia" w:ascii="仿宋_GB2312" w:hAnsi="仿宋" w:eastAsia="仿宋_GB2312" w:cs="仿宋_GB2312"/>
          <w:smallCaps/>
          <w:color w:val="auto"/>
          <w:sz w:val="32"/>
          <w:szCs w:val="32"/>
          <w:lang w:val="en-US" w:eastAsia="zh-CN"/>
        </w:rPr>
        <w:t>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Style w:val="11"/>
          <w:rFonts w:hint="eastAsia" w:ascii="仿宋_GB2312" w:hAnsi="仿宋" w:eastAsia="仿宋_GB2312" w:cs="仿宋_GB2312"/>
          <w:smallCaps/>
          <w:color w:val="auto"/>
          <w:sz w:val="32"/>
          <w:szCs w:val="32"/>
          <w:lang w:val="en-US" w:eastAsia="zh-CN"/>
        </w:rPr>
      </w:pPr>
      <w:r>
        <w:rPr>
          <w:rStyle w:val="11"/>
          <w:rFonts w:hint="eastAsia" w:ascii="仿宋_GB2312" w:hAnsi="仿宋" w:eastAsia="仿宋_GB2312" w:cs="仿宋_GB2312"/>
          <w:smallCaps/>
          <w:color w:val="auto"/>
          <w:sz w:val="32"/>
          <w:szCs w:val="32"/>
          <w:lang w:val="en-US" w:eastAsia="zh-CN"/>
        </w:rPr>
        <w:t>8、工程船只因恶意拖欠债务或因自身原因产生诉讼纠纷，导致承担败诉责任被强制执行，直接影响湘阴县湘资砂石资源有限公司砂石采销工作，造成我司及关联公司企业信誉受损；或被列入人民法院失信被执行名单的</w:t>
      </w:r>
      <w:r>
        <w:rPr>
          <w:rStyle w:val="11"/>
          <w:rFonts w:hint="eastAsia" w:ascii="仿宋_GB2312" w:hAnsi="仿宋" w:eastAsia="仿宋_GB2312" w:cs="仿宋_GB2312"/>
          <w:smallCaps/>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Style w:val="11"/>
          <w:rFonts w:ascii="黑体" w:hAnsi="黑体" w:eastAsia="黑体" w:cs="Times New Roman"/>
          <w:smallCaps/>
          <w:color w:val="auto"/>
          <w:sz w:val="32"/>
          <w:szCs w:val="32"/>
        </w:rPr>
      </w:pPr>
      <w:r>
        <w:rPr>
          <w:rStyle w:val="11"/>
          <w:rFonts w:hint="eastAsia" w:ascii="黑体" w:hAnsi="黑体" w:eastAsia="黑体" w:cs="黑体"/>
          <w:smallCaps/>
          <w:color w:val="auto"/>
          <w:sz w:val="32"/>
          <w:szCs w:val="32"/>
          <w:lang w:val="en-US" w:eastAsia="zh-CN"/>
        </w:rPr>
        <w:t>六</w:t>
      </w:r>
      <w:r>
        <w:rPr>
          <w:rStyle w:val="11"/>
          <w:rFonts w:hint="eastAsia" w:ascii="黑体" w:hAnsi="黑体" w:eastAsia="黑体" w:cs="黑体"/>
          <w:smallCaps/>
          <w:color w:val="auto"/>
          <w:sz w:val="32"/>
          <w:szCs w:val="32"/>
        </w:rPr>
        <w:t>、工程船采挖价格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Style w:val="11"/>
          <w:rFonts w:hint="eastAsia" w:ascii="仿宋_GB2312" w:hAnsi="仿宋" w:eastAsia="仿宋_GB2312" w:cs="仿宋_GB2312"/>
          <w:smallCaps/>
          <w:color w:val="auto"/>
          <w:sz w:val="32"/>
          <w:szCs w:val="32"/>
          <w:lang w:eastAsia="zh-CN"/>
        </w:rPr>
      </w:pPr>
      <w:r>
        <w:rPr>
          <w:rStyle w:val="11"/>
          <w:rFonts w:ascii="仿宋_GB2312" w:hAnsi="仿宋" w:eastAsia="仿宋_GB2312" w:cs="仿宋_GB2312"/>
          <w:smallCaps/>
          <w:color w:val="auto"/>
          <w:sz w:val="32"/>
          <w:szCs w:val="32"/>
        </w:rPr>
        <w:t>1</w:t>
      </w:r>
      <w:r>
        <w:rPr>
          <w:rStyle w:val="11"/>
          <w:rFonts w:hint="eastAsia" w:ascii="仿宋_GB2312" w:hAnsi="仿宋" w:eastAsia="仿宋_GB2312" w:cs="仿宋_GB2312"/>
          <w:smallCaps/>
          <w:color w:val="auto"/>
          <w:sz w:val="32"/>
          <w:szCs w:val="32"/>
        </w:rPr>
        <w:t>、按采挖所产生的达标砂石量，以</w:t>
      </w:r>
      <w:r>
        <w:rPr>
          <w:rStyle w:val="11"/>
          <w:rFonts w:hint="eastAsia" w:ascii="仿宋_GB2312" w:hAnsi="仿宋" w:eastAsia="仿宋_GB2312" w:cs="仿宋_GB2312"/>
          <w:smallCaps/>
          <w:color w:val="auto"/>
          <w:sz w:val="32"/>
          <w:szCs w:val="32"/>
          <w:lang w:val="en-US" w:eastAsia="zh-CN"/>
        </w:rPr>
        <w:t>自然月为</w:t>
      </w:r>
      <w:r>
        <w:rPr>
          <w:rStyle w:val="11"/>
          <w:rFonts w:hint="eastAsia" w:ascii="仿宋_GB2312" w:hAnsi="仿宋" w:eastAsia="仿宋_GB2312" w:cs="仿宋_GB2312"/>
          <w:smallCaps/>
          <w:color w:val="auto"/>
          <w:sz w:val="32"/>
          <w:szCs w:val="32"/>
        </w:rPr>
        <w:t>周期</w:t>
      </w:r>
      <w:r>
        <w:rPr>
          <w:rStyle w:val="11"/>
          <w:rFonts w:hint="eastAsia" w:ascii="仿宋_GB2312" w:hAnsi="仿宋" w:eastAsia="仿宋_GB2312" w:cs="仿宋_GB2312"/>
          <w:smallCaps/>
          <w:color w:val="auto"/>
          <w:sz w:val="32"/>
          <w:szCs w:val="32"/>
          <w:lang w:eastAsia="zh-CN"/>
        </w:rPr>
        <w:t>，</w:t>
      </w:r>
      <w:r>
        <w:rPr>
          <w:rStyle w:val="11"/>
          <w:rFonts w:hint="eastAsia" w:ascii="仿宋_GB2312" w:hAnsi="仿宋" w:eastAsia="仿宋_GB2312" w:cs="仿宋_GB2312"/>
          <w:smallCaps/>
          <w:color w:val="auto"/>
          <w:sz w:val="32"/>
          <w:szCs w:val="32"/>
        </w:rPr>
        <w:t>凭公开选用船只法人</w:t>
      </w:r>
      <w:r>
        <w:rPr>
          <w:rStyle w:val="11"/>
          <w:rFonts w:hint="eastAsia" w:ascii="仿宋_GB2312" w:hAnsi="仿宋" w:eastAsia="仿宋_GB2312" w:cs="仿宋_GB2312"/>
          <w:smallCaps/>
          <w:color w:val="auto"/>
          <w:sz w:val="32"/>
          <w:szCs w:val="32"/>
          <w:lang w:val="en-US" w:eastAsia="zh-CN"/>
        </w:rPr>
        <w:t>提供不高于该船只总结算金额的40%劳务增值税专票办理结算</w:t>
      </w:r>
      <w:r>
        <w:rPr>
          <w:rStyle w:val="11"/>
          <w:rFonts w:hint="eastAsia" w:ascii="仿宋_GB2312" w:hAnsi="仿宋" w:eastAsia="仿宋_GB2312" w:cs="仿宋_GB2312"/>
          <w:smallCaps/>
          <w:color w:val="auto"/>
          <w:sz w:val="32"/>
          <w:szCs w:val="32"/>
        </w:rPr>
        <w:t>，未提供合法有效税票不予结算</w:t>
      </w:r>
      <w:r>
        <w:rPr>
          <w:rStyle w:val="11"/>
          <w:rFonts w:hint="eastAsia" w:ascii="仿宋_GB2312" w:hAnsi="仿宋" w:eastAsia="仿宋_GB2312" w:cs="仿宋_GB2312"/>
          <w:smallCap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Style w:val="11"/>
          <w:rFonts w:hint="eastAsia" w:ascii="仿宋_GB2312" w:hAnsi="仿宋" w:eastAsia="仿宋_GB2312" w:cs="仿宋_GB2312"/>
          <w:smallCaps/>
          <w:color w:val="000000" w:themeColor="text1"/>
          <w:sz w:val="32"/>
          <w:szCs w:val="32"/>
          <w:lang w:eastAsia="zh-CN"/>
          <w14:textFill>
            <w14:solidFill>
              <w14:schemeClr w14:val="tx1"/>
            </w14:solidFill>
          </w14:textFill>
        </w:rPr>
      </w:pPr>
      <w:r>
        <w:rPr>
          <w:rStyle w:val="11"/>
          <w:rFonts w:hint="eastAsia" w:ascii="仿宋_GB2312" w:hAnsi="仿宋" w:eastAsia="仿宋_GB2312" w:cs="仿宋_GB2312"/>
          <w:smallCaps/>
          <w:color w:val="auto"/>
          <w:sz w:val="32"/>
          <w:szCs w:val="32"/>
          <w:lang w:val="en-US" w:eastAsia="zh-CN"/>
        </w:rPr>
        <w:t>2、</w:t>
      </w:r>
      <w:r>
        <w:rPr>
          <w:rStyle w:val="11"/>
          <w:rFonts w:hint="eastAsia" w:ascii="仿宋_GB2312" w:hAnsi="仿宋" w:eastAsia="仿宋_GB2312" w:cs="仿宋_GB2312"/>
          <w:smallCaps/>
          <w:color w:val="000000" w:themeColor="text1"/>
          <w:sz w:val="32"/>
          <w:szCs w:val="32"/>
          <w:lang w:val="en-US" w:eastAsia="zh-CN"/>
          <w14:textFill>
            <w14:solidFill>
              <w14:schemeClr w14:val="tx1"/>
            </w14:solidFill>
          </w14:textFill>
        </w:rPr>
        <w:t>采挖价格：按我县在2021年11月30日确定的采挖费动态调价机制，柴油在6500元/吨的基准价为14.07元/吨，在柴油基准价6500元/吨的基础上每增减500元/吨，工程船采砂作业费单价相应涨跌0.61元/吨</w:t>
      </w:r>
      <w:r>
        <w:rPr>
          <w:rStyle w:val="11"/>
          <w:rFonts w:hint="eastAsia" w:ascii="仿宋_GB2312" w:hAnsi="仿宋" w:eastAsia="仿宋_GB2312" w:cs="仿宋_GB2312"/>
          <w:smallCaps/>
          <w:color w:val="000000" w:themeColor="text1"/>
          <w:sz w:val="32"/>
          <w:szCs w:val="32"/>
          <w14:textFill>
            <w14:solidFill>
              <w14:schemeClr w14:val="tx1"/>
            </w14:solidFill>
          </w14:textFill>
        </w:rPr>
        <w:t>。</w:t>
      </w:r>
      <w:r>
        <w:rPr>
          <w:rStyle w:val="11"/>
          <w:rFonts w:hint="eastAsia" w:ascii="仿宋_GB2312" w:hAnsi="仿宋" w:eastAsia="仿宋_GB2312" w:cs="仿宋_GB2312"/>
          <w:smallCaps/>
          <w:color w:val="000000" w:themeColor="text1"/>
          <w:sz w:val="32"/>
          <w:szCs w:val="32"/>
          <w:lang w:val="en-US" w:eastAsia="zh-CN"/>
          <w14:textFill>
            <w14:solidFill>
              <w14:schemeClr w14:val="tx1"/>
            </w14:solidFill>
          </w14:textFill>
        </w:rPr>
        <w:t>柴油基准价</w:t>
      </w:r>
      <w:r>
        <w:rPr>
          <w:rStyle w:val="11"/>
          <w:rFonts w:hint="eastAsia" w:ascii="仿宋_GB2312" w:hAnsi="仿宋" w:eastAsia="仿宋_GB2312" w:cs="仿宋_GB2312"/>
          <w:smallCaps/>
          <w:color w:val="000000" w:themeColor="text1"/>
          <w:sz w:val="32"/>
          <w:szCs w:val="32"/>
          <w14:textFill>
            <w14:solidFill>
              <w14:schemeClr w14:val="tx1"/>
            </w14:solidFill>
          </w14:textFill>
        </w:rPr>
        <w:t>参照湘阴县城市发展能源有限公司发布的柴油挂牌价作为依据</w:t>
      </w:r>
      <w:r>
        <w:rPr>
          <w:rStyle w:val="11"/>
          <w:rFonts w:hint="eastAsia" w:ascii="仿宋_GB2312" w:hAnsi="仿宋" w:eastAsia="仿宋_GB2312" w:cs="仿宋_GB2312"/>
          <w:smallCaps/>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baseline"/>
        <w:rPr>
          <w:rFonts w:hint="default" w:ascii="仿宋_GB2312" w:hAnsi="仿宋" w:eastAsia="仿宋_GB2312" w:cs="仿宋_GB2312"/>
          <w:smallCaps/>
          <w:color w:val="auto"/>
          <w:kern w:val="2"/>
          <w:sz w:val="32"/>
          <w:szCs w:val="32"/>
          <w:lang w:val="en-US" w:eastAsia="zh-CN" w:bidi="ar-SA"/>
        </w:rPr>
      </w:pPr>
      <w:r>
        <w:rPr>
          <w:rFonts w:hint="default" w:ascii="仿宋_GB2312" w:hAnsi="仿宋" w:eastAsia="仿宋_GB2312" w:cs="仿宋_GB2312"/>
          <w:smallCaps/>
          <w:color w:val="auto"/>
          <w:kern w:val="2"/>
          <w:sz w:val="32"/>
          <w:szCs w:val="32"/>
          <w:lang w:val="en-US" w:eastAsia="zh-CN" w:bidi="ar-SA"/>
        </w:rPr>
        <w:t>3、</w:t>
      </w:r>
      <w:r>
        <w:rPr>
          <w:rFonts w:hint="eastAsia" w:ascii="仿宋_GB2312" w:hAnsi="仿宋" w:eastAsia="仿宋_GB2312" w:cs="仿宋_GB2312"/>
          <w:smallCaps/>
          <w:color w:val="auto"/>
          <w:kern w:val="2"/>
          <w:sz w:val="32"/>
          <w:szCs w:val="32"/>
          <w:lang w:val="en-US" w:eastAsia="zh-CN" w:bidi="ar-SA"/>
        </w:rPr>
        <w:t>如有其他特殊情况，根据县委、县政府批示文件或其他上级部门文件要求的价格进行结算。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baseline"/>
        <w:rPr>
          <w:rStyle w:val="11"/>
          <w:rFonts w:hint="default" w:ascii="仿宋_GB2312" w:hAnsi="仿宋" w:eastAsia="仿宋_GB2312" w:cs="仿宋_GB2312"/>
          <w:smallCaps/>
          <w:color w:val="auto"/>
          <w:sz w:val="32"/>
          <w:szCs w:val="32"/>
          <w:lang w:val="en-US" w:eastAsia="zh-CN"/>
        </w:rPr>
      </w:pPr>
      <w:r>
        <w:rPr>
          <w:rFonts w:hint="eastAsia" w:ascii="仿宋_GB2312" w:hAnsi="仿宋" w:eastAsia="仿宋_GB2312" w:cs="仿宋_GB2312"/>
          <w:smallCaps/>
          <w:color w:val="auto"/>
          <w:kern w:val="2"/>
          <w:sz w:val="32"/>
          <w:szCs w:val="32"/>
          <w:lang w:val="en-US" w:eastAsia="zh-CN" w:bidi="ar-SA"/>
        </w:rPr>
        <w:t>4、</w:t>
      </w:r>
      <w:r>
        <w:rPr>
          <w:rStyle w:val="11"/>
          <w:rFonts w:hint="eastAsia" w:ascii="仿宋_GB2312" w:hAnsi="仿宋" w:eastAsia="仿宋_GB2312" w:cs="仿宋_GB2312"/>
          <w:smallCaps/>
          <w:color w:val="auto"/>
          <w:sz w:val="32"/>
          <w:szCs w:val="32"/>
        </w:rPr>
        <w:t>以上结算价格均为含税价。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baseline"/>
        <w:rPr>
          <w:rStyle w:val="11"/>
          <w:rFonts w:hint="default" w:ascii="仿宋_GB2312" w:hAnsi="仿宋" w:eastAsia="仿宋_GB2312" w:cs="仿宋_GB2312"/>
          <w:smallCaps/>
          <w:color w:val="auto"/>
          <w:sz w:val="32"/>
          <w:szCs w:val="32"/>
          <w:lang w:val="en-US" w:eastAsia="zh-CN"/>
        </w:rPr>
      </w:pPr>
    </w:p>
    <w:sectPr>
      <w:footerReference r:id="rId4" w:type="first"/>
      <w:footerReference r:id="rId3" w:type="default"/>
      <w:pgSz w:w="11906" w:h="16838"/>
      <w:pgMar w:top="2098" w:right="1474" w:bottom="1985" w:left="1474"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- 2 -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- 2 -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isplayHorizontalDrawingGridEvery w:val="0"/>
  <w:displayVerticalDrawingGridEvery w:val="2"/>
  <w:doNotUseMarginsForDrawingGridOrigin w:val="1"/>
  <w:drawingGridHorizontalOrigin w:val="1800"/>
  <w:drawingGridVerticalOrigin w:val="1440"/>
  <w:noPunctuationKerning w:val="1"/>
  <w:characterSpacingControl w:val="doNotCompress"/>
  <w:noLineBreaksAfter w:lang="zh-CN" w:val="$([{£¥·‘“〈《「『【〔〖〝﹙﹛﹝＄（．［｛￡￥"/>
  <w:noLineBreaksBefore w:lang="zh-CN" w:val="!%),.:;&gt;?]}¢¨°·ˇˉ―‖’”…‰′″›℃∶、。〃〉》」』】〕〗〞︶︺︾﹀﹄﹚﹜﹞！＂％＇），．：；？］｀｜｝～￠"/>
  <w:doNotValidateAgainstSchema/>
  <w:doNotDemarcateInvalidXml/>
  <w:hdrShapeDefaults>
    <o:shapelayout v:ext="edit">
      <o:idmap v:ext="edit" data="3,4"/>
    </o:shapelayout>
  </w:hdrShapeDefaults>
  <w:compat>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YzcwYWM0ZDhlMDZkMDIyYjFjMDMyNDRiN2E2NGQifQ=="/>
  </w:docVars>
  <w:rsids>
    <w:rsidRoot w:val="0058298F"/>
    <w:rsid w:val="0012463C"/>
    <w:rsid w:val="00210679"/>
    <w:rsid w:val="00292608"/>
    <w:rsid w:val="002958B1"/>
    <w:rsid w:val="003B2EF8"/>
    <w:rsid w:val="00487F8A"/>
    <w:rsid w:val="0058298F"/>
    <w:rsid w:val="00924EC2"/>
    <w:rsid w:val="009711DA"/>
    <w:rsid w:val="00A37917"/>
    <w:rsid w:val="00B47DBD"/>
    <w:rsid w:val="00BF5FF3"/>
    <w:rsid w:val="00C30FFD"/>
    <w:rsid w:val="00DA1818"/>
    <w:rsid w:val="00E0203B"/>
    <w:rsid w:val="00E85947"/>
    <w:rsid w:val="00FB040D"/>
    <w:rsid w:val="053C0C8A"/>
    <w:rsid w:val="06AB256C"/>
    <w:rsid w:val="06AE7966"/>
    <w:rsid w:val="07D37A24"/>
    <w:rsid w:val="08122176"/>
    <w:rsid w:val="09A36A58"/>
    <w:rsid w:val="0ACE4A7B"/>
    <w:rsid w:val="0ECA4EB3"/>
    <w:rsid w:val="0ED21A8D"/>
    <w:rsid w:val="0FE63B75"/>
    <w:rsid w:val="13063E3A"/>
    <w:rsid w:val="16585B40"/>
    <w:rsid w:val="188B5E16"/>
    <w:rsid w:val="19DC1BA3"/>
    <w:rsid w:val="1E4D61C9"/>
    <w:rsid w:val="1F666BD8"/>
    <w:rsid w:val="24822822"/>
    <w:rsid w:val="258C57FC"/>
    <w:rsid w:val="26D06805"/>
    <w:rsid w:val="276C1B3A"/>
    <w:rsid w:val="289C75D0"/>
    <w:rsid w:val="29542948"/>
    <w:rsid w:val="2AAD6003"/>
    <w:rsid w:val="2C2833E5"/>
    <w:rsid w:val="2F054593"/>
    <w:rsid w:val="30AE6585"/>
    <w:rsid w:val="31D10829"/>
    <w:rsid w:val="3269068F"/>
    <w:rsid w:val="36962AE1"/>
    <w:rsid w:val="3829426A"/>
    <w:rsid w:val="39B85035"/>
    <w:rsid w:val="3A6E1426"/>
    <w:rsid w:val="41E3725E"/>
    <w:rsid w:val="42B914BF"/>
    <w:rsid w:val="432F1AF7"/>
    <w:rsid w:val="45243457"/>
    <w:rsid w:val="459333C6"/>
    <w:rsid w:val="46482ECE"/>
    <w:rsid w:val="47DC4554"/>
    <w:rsid w:val="4A26417F"/>
    <w:rsid w:val="4A9A2B14"/>
    <w:rsid w:val="4BA406A7"/>
    <w:rsid w:val="4BD26E88"/>
    <w:rsid w:val="4F3F2B33"/>
    <w:rsid w:val="50B85A3D"/>
    <w:rsid w:val="526E618D"/>
    <w:rsid w:val="578366AE"/>
    <w:rsid w:val="583F79EB"/>
    <w:rsid w:val="5C9E194C"/>
    <w:rsid w:val="5FAB53C3"/>
    <w:rsid w:val="620C7E8F"/>
    <w:rsid w:val="623F3F65"/>
    <w:rsid w:val="640C0F73"/>
    <w:rsid w:val="64342D14"/>
    <w:rsid w:val="65611F18"/>
    <w:rsid w:val="67CA5517"/>
    <w:rsid w:val="68A744E6"/>
    <w:rsid w:val="6C78157E"/>
    <w:rsid w:val="6D9460E8"/>
    <w:rsid w:val="6F2D6397"/>
    <w:rsid w:val="773F0488"/>
    <w:rsid w:val="78956500"/>
    <w:rsid w:val="7D76478A"/>
    <w:rsid w:val="7E082E19"/>
    <w:rsid w:val="7E7735F9"/>
    <w:rsid w:val="7EE247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Calibri"/>
      <w:kern w:val="2"/>
      <w:sz w:val="21"/>
      <w:szCs w:val="21"/>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character" w:styleId="6">
    <w:name w:val="page number"/>
    <w:basedOn w:val="5"/>
    <w:qFormat/>
    <w:uiPriority w:val="99"/>
  </w:style>
  <w:style w:type="character" w:customStyle="1" w:styleId="7">
    <w:name w:val="Footer Char"/>
    <w:basedOn w:val="5"/>
    <w:link w:val="2"/>
    <w:semiHidden/>
    <w:qFormat/>
    <w:locked/>
    <w:uiPriority w:val="99"/>
    <w:rPr>
      <w:rFonts w:ascii="Calibri" w:hAnsi="Calibri" w:cs="Calibri"/>
      <w:sz w:val="18"/>
      <w:szCs w:val="18"/>
    </w:rPr>
  </w:style>
  <w:style w:type="character" w:customStyle="1" w:styleId="8">
    <w:name w:val="Header Char"/>
    <w:basedOn w:val="5"/>
    <w:link w:val="3"/>
    <w:semiHidden/>
    <w:qFormat/>
    <w:locked/>
    <w:uiPriority w:val="99"/>
    <w:rPr>
      <w:rFonts w:ascii="Calibri" w:hAnsi="Calibri" w:cs="Calibri"/>
      <w:sz w:val="18"/>
      <w:szCs w:val="18"/>
    </w:rPr>
  </w:style>
  <w:style w:type="character" w:customStyle="1" w:styleId="9">
    <w:name w:val="NormalCharacter"/>
    <w:semiHidden/>
    <w:qFormat/>
    <w:uiPriority w:val="99"/>
  </w:style>
  <w:style w:type="table" w:customStyle="1" w:styleId="10">
    <w:name w:val="TableNormal"/>
    <w:semiHidden/>
    <w:qFormat/>
    <w:uiPriority w:val="99"/>
    <w:rPr>
      <w:kern w:val="0"/>
      <w:sz w:val="20"/>
      <w:szCs w:val="20"/>
    </w:rPr>
    <w:tblPr>
      <w:tblCellMar>
        <w:top w:w="0" w:type="dxa"/>
        <w:left w:w="0" w:type="dxa"/>
        <w:bottom w:w="0" w:type="dxa"/>
        <w:right w:w="0" w:type="dxa"/>
      </w:tblCellMar>
    </w:tblPr>
  </w:style>
  <w:style w:type="character" w:customStyle="1" w:styleId="11">
    <w:name w:val="UserStyle_0"/>
    <w:semiHidden/>
    <w:qFormat/>
    <w:uiPriority w:val="99"/>
  </w:style>
  <w:style w:type="character" w:customStyle="1" w:styleId="12">
    <w:name w:val="PageNumber"/>
    <w:basedOn w:val="9"/>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5</Pages>
  <Words>2041</Words>
  <Characters>2099</Characters>
  <Lines>0</Lines>
  <Paragraphs>0</Paragraphs>
  <TotalTime>12</TotalTime>
  <ScaleCrop>false</ScaleCrop>
  <LinksUpToDate>false</LinksUpToDate>
  <CharactersWithSpaces>2108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2021-01-27T06:14:00Z</dcterms:created>
  <dc:creator>zonghebu</dc:creator>
  <cp:lastModifiedBy>钟坚</cp:lastModifiedBy>
  <cp:lastPrinted>2025-08-21T01:17:00Z</cp:lastPrinted>
  <dcterms:modified xsi:type="dcterms:W3CDTF">2025-08-22T09:08:45Z</dcterms:modified>
  <dc:title>附件一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765287D7E6904DCCBE62C9F98BB7AD3F</vt:lpwstr>
  </property>
  <property fmtid="{D5CDD505-2E9C-101B-9397-08002B2CF9AE}" pid="4" name="KSOTemplateDocerSaveRecord">
    <vt:lpwstr>eyJoZGlkIjoiYjYwNjQ0OTUzNmRjMGM0ZjFjMjFlMjNhZmY0ODExODQiLCJ1c2VySWQiOiIyMzkyNjE2NjUifQ==</vt:lpwstr>
  </property>
</Properties>
</file>