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湖南省岳阳市湘阴县三塘镇履行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全面落实深化改革工作要求，推动改革工作，完成改革任务。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加强村级干部队伍建设，负责村（社区）干部教育培养、监督管理和工作绩效评定，强化村级后备干部队伍建设。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负责党员的发展、教育、管理等工作，加强党员队伍建设，做好党费的收缴、使用和管理工作。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依托藠头产业发展，创新土地托管、联营合作等经营模式；培育新型集体经济组织，推广“保底收益+按股分红”分配方式；建立标准化种植基地，助推藠头深加工产品开发，打造区域公共品牌，推动产业升级。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依托虞公港港口优势，组织企业和用工单位对口培训，带动本地就业，促进物流产业发展；发展港口经济，做好入驻企业帮代办服务的工作；服务保障虞公港建设运营。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建立与屈原管理区共建共治机制，协同管理跨县山林道路、农田灌溉与防汛设施规划管护及防汛应急联动，强化交界区域农田用水安全与汛期风险监管。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负责巩固拓展脱贫攻坚成果同乡村振兴有效衔接工作，做好结对帮扶、乡村振兴项目申报和落实等工作，推动已脱贫劳动力稳岗就业。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落实耕地保护和粮食安全责任制，严守耕地“红线”，确保粮食生产安全，做好高标准农田建设，加强粮食种植全过程技术指导。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加强精神文明建设，开展爱国主义教育，培育和践行社会主义核心价值观；做好新时代文明实践阵地的建设、管理等工作。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推进移风易俗工作，宣传倡导文明健康生活方式，指导村（社区）做好红白理事会组建和村规民约、居民公约制定等工作。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做好城乡居民基本医疗保险政策宣传；负责承办城乡居民医疗保险参保动员、登记、暂停、终止、重复缴纳退费、信息修正与核查等业务。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落实“林长制”工作要求，开展森林保护宣传教育，做好农村集体经济组织及集体土地的林权、林地流转工作，加强林业技术和优良品种推广服务。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负责道路交通安全宣传教育，加强农村交通安全“两站两员”建设，做好交通安全劝导、道路交通风险隐患排查和应急处置工作。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负责开展渡口及渡船等水上交通安全隐患排查治理，维护渡运秩序，落实签单发航制度，在极端恶劣天气督促渡口停航封渡，保障水上交通安全。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负责公共文化服务工作，加强文化阵地与文化人才建设，组织开展各类文化活动，维护运营“村村响”等公共文化设施。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建立防汛抗旱机制，做好预案编制、物资储备、应急抢险队伍编组等工作，组织相关单位和群众参与防汛抗洪工作。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优化营商环境，协调解决辖区内企业存在的水、电、路、网、气、地等方面的问题，调处涉企矛盾纠纷，开展代办事务，帮助对接市场，服务企业发展和项目建设。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坚持党管武装，推进基层武装部规范化建设，做好民兵、征兵、国防动员、国防教育等工作。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落实机关档案管理制度，撰写大事记等资料，做好年鉴、地方志编纂工作。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健全内部管理制度，做好党政机关采购、后勤服务保障、办公用房管理、公共机构节能、日常办公管理及运行维护等内部管理工作。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负责处理群众来信来访，做好“12345”政府公众服务热线、网站留言、省长信箱、市长信箱、县长信箱等平台工单办理工作。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开展村级财务监督管理、做好代理村级财务会计核算及账务处理工作，指导村级化债。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做好政府信息公开工作，规范政务公开平台信息管理。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负责全县党员教育培训工作的牵头抓总，制定全年党员教育培训计划，负责基层党组织书记、村（社区）党组织班子成员、镇党员干部的集中培训工作。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（3）落实国家、省、市关于移民项目的政策法规，制定本地实施方案；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（2）开展移民补贴发放对象的核定及申报，做好补贴发放数据的采集等工作；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w:t>
              <w:br/>
              <w:t>（3）会同镇督促被救助返乡人员亲属或监护人做好日常监护工作，防止再次外出流浪；</w:t>
              <w:br/>
              <w:t>（4）会同镇落实被救助返乡人员依规享受相关救助政策；</w:t>
              <w:br/>
              <w:t>（5）做好被救助人员信息档案的管理；</w:t>
              <w:br/>
              <w:t>（6）按要求开展被救助人员返乡后的回访工作；</w:t>
              <w:br/>
              <w:t>（7）会同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收集统计综治民调相关信息，安排部署各镇开展公众满意度测评情况摸底，组织宣传本县法治建设成效，获取公众满意度调查结果。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（3）做好易地搬迁户管理工作，收集反馈安置户基础设施问题，开展易地搬迁户后续扶持项目申报工作。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（1）向养殖户宣传病死畜禽无害化处理的政策法规和重要性，提高养殖户的认识和自觉性；</w:t>
              <w:br/>
              <w:t>（2）及时掌握本辖区内病死畜禽的情况，建立台账，上报相关信息；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负责藠头种植特色产业发展工作。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（1）制定特色农业产业发展规划和扶持政策，将藠头种植纳入乡村振兴重点产业，通过财政补贴、项目申报等渠道提供资金支持；</w:t>
              <w:br/>
              <w:t>（2）提供藠头种植技术培训和标准化生产指导，组织农技专家开展藠头种植技术培训，推广机械化种植、病虫害绿色防控等技术；</w:t>
              <w:br/>
              <w:t>（3）组织品牌创建工作；</w:t>
              <w:br/>
              <w:t>（4）利用各种宣传渠道和平台，对农业特色产业进行宣传推广，提高知名度和影响力。</w:t>
              <w:br/>
              <w:t>县文旅广体局：</w:t>
              <w:br/>
              <w:t>制定促进农业特色产业与文旅融合发展的政策措施，在资金、人才等方面给予支持和引导。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（1）落实种植地块；</w:t>
              <w:br/>
              <w:t>（2）组织技术培训；</w:t>
              <w:br/>
              <w:t>（3）宣传惠农政策，核实农户种植面积；</w:t>
              <w:br/>
              <w:t>（4）协助企业办理用地手续，调解工农矛盾；</w:t>
              <w:br/>
              <w:t>（5）收集文化素材；</w:t>
              <w:br/>
              <w:t>（6）维护宣传设施。</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（1）对农村村（居）民未经批准或者采取欺骗手段骗取批准，非法占用土地建住宅的行为，进行现场核查；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（1）组织镇开展行政区划调整的材料核实、收集工作；</w:t>
              <w:br/>
              <w:t>（2）研究讨论本地区行政区划调整工作方案，报市人民政府进行审批；</w:t>
              <w:br/>
              <w:t>（3）联合相邻县市开展界桩分工管理；</w:t>
              <w:br/>
              <w:t>（4）指导镇做好地名管理工作，审核镇人民政府提出的地名意见。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做好虞公港项目征地协调工作。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（1）制定项目用地计划；</w:t>
              <w:br/>
              <w:t>（2）审核土地勘测定界。</w:t>
              <w:br/>
              <w:t>县交通运输局：</w:t>
              <w:br/>
              <w:t>监管工程建设进度。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（1）提供临时办公场所；</w:t>
              <w:br/>
              <w:t>（2）调解征地纠纷；</w:t>
              <w:br/>
              <w:t>（3）保障施工环境。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（2）统计粮食产量、售粮进度等基础数据；</w:t>
              <w:br/>
              <w:t>（3）督促粮食流通经营主体建立粮食经营台账。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（2）按照本镇综合应急预案，开展消防演练，做好消防物资和车辆的维护工作；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做好青草湖村各类财政性资金核实发放工作。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县横岭湖管委会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负责青草湖村各类财政性资金核实发放，做好相关资料收集、审核、报送等工作。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对县横岭湖管委会已审核的相关资料进行签章确认。</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 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垃圾中转站的建设和维修，枯枝落叶的回收运输及垃圾填埋场整治。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工作方式：县城管局、县住建局在各自职责范围内负责垃圾中转站的建设和维修，枯枝落叶的回收运输及垃圾填埋场整治。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