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湖南省岳阳市湘阴县六塘乡履行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00AF196D" w:rsidP="00743BB1" w:rsidRDefault="00AF196D">
          <w:pPr>
            <w:pStyle w:val="TOC"/>
            <w:jc w:val="center"/>
            <w:rPr>
              <w:rFonts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B55596">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743BB1" w:rsidR="00743BB1" w:rsidP="00743BB1" w:rsidRDefault="00743BB1">
          <w:pPr>
            <w:rPr>
              <w:rFonts w:hint="eastAsia" w:eastAsiaTheme="minorEastAsia"/>
              <w:lang w:val="zh-CN" w:eastAsia="zh-CN"/>
            </w:rPr>
          </w:pPr>
          <w:bookmarkStart w:name="_GoBack" w:id="0"/>
          <w:bookmarkEnd w:id="0"/>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001D0D80">
              <w:rPr>
                <w:rStyle w:val="aa"/>
                <w:rFonts w:eastAsia="方正公文小标宋" w:cs="Times New Roman"/>
                <w:noProof/>
                <w:lang w:eastAsia="zh-CN"/>
              </w:rPr>
              <w:t>基本</w:t>
            </w:r>
            <w:r w:rsidR="001D0D80">
              <w:rPr>
                <w:rStyle w:val="aa"/>
                <w:rFonts w:hint="eastAsia" w:eastAsia="方正公文小标宋" w:cs="Times New Roman"/>
                <w:noProof/>
                <w:lang w:eastAsia="zh-CN"/>
              </w:rPr>
              <w:t>履职事项</w:t>
            </w:r>
            <w:r w:rsidRPr="00AF196D">
              <w:rPr>
                <w:rStyle w:val="aa"/>
                <w:rFonts w:eastAsia="方正公文小标宋" w:cs="Times New Roman"/>
                <w:noProof/>
                <w:lang w:eastAsia="zh-CN"/>
              </w:rPr>
              <w:t>清单</w:t>
            </w:r>
          </w:hyperlink>
        </w:p>
        <w:p w:rsidRPr="00AF196D" w:rsidR="00AF196D" w:rsidP="001D0D80" w:rsidRDefault="007066F0">
          <w:pPr>
            <w:pStyle w:val="1"/>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Pr="001D0D80" w:rsidR="001D0D80">
              <w:rPr>
                <w:rStyle w:val="aa"/>
                <w:rFonts w:hint="eastAsia" w:eastAsia="方正公文小标宋" w:cs="Times New Roman"/>
                <w:noProof/>
                <w:lang w:eastAsia="zh-CN"/>
              </w:rPr>
              <w:t>履职事项</w:t>
            </w:r>
            <w:r w:rsidRPr="00AF196D" w:rsidR="00AF196D">
              <w:rPr>
                <w:rStyle w:val="aa"/>
                <w:rFonts w:eastAsia="方正公文小标宋" w:cs="Times New Roman"/>
                <w:noProof/>
                <w:lang w:eastAsia="zh-CN"/>
              </w:rPr>
              <w:t>清单</w:t>
            </w:r>
          </w:hyperlink>
        </w:p>
        <w:p w:rsidRPr="00AF196D" w:rsidR="00AF196D" w:rsidP="00B67212" w:rsidRDefault="007066F0">
          <w:pPr>
            <w:pStyle w:val="1"/>
            <w:rPr>
              <w:rFonts w:cs="Times New Roman"/>
              <w:b/>
              <w:bCs/>
              <w:lang w:val="zh-CN"/>
            </w:rPr>
          </w:pPr>
          <w:hyperlink w:history="true" w:anchor="_Toc172533654">
            <w:r w:rsidRPr="00B67212" w:rsidR="00B67212">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B55596" w:rsidR="00B55596" w:rsidP="00B55596" w:rsidRDefault="00B55596">
      <w:pPr>
        <w:jc w:val="center"/>
        <w:rPr>
          <w:rFonts w:hint="eastAsia" w:eastAsiaTheme="minorEastAsia"/>
          <w:lang w:eastAsia="zh-CN"/>
        </w:rPr>
        <w:sectPr w:rsidRPr="00B55596" w:rsidR="00B55596"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Pr="001D0D80" w:rsidR="001D0D80">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加强村级干部队伍建设，负责村（社区）干部教育培养、监督管理和工作绩效评定，加强村级后备干部储备培养。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加强机关干部队伍建设，按照干部管理权限，开展干部日常管理、教育培养、监督考核、表彰激励等工作。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做好关心下一代工作，发挥老干部、老战士、老专家、老教师、老模范等“五老”人员优势，引领、教育、关爱、保护青少年健康成长。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发展壮大村级集体经济，夯实农村集体经济基础，促进集体资产保值增值与农民持续增收。培育油茶、红薯粉、瓜蒌籽、兰岭绿茶等本土特色产业，规范村级集体经济组织运营。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依托许广高速、平益高速、G240国道等交通干线，发挥交通枢纽优势，完善基础配套，发展商贸物流等特色产业。</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开展科技政策宣传和科学技术普及，提升群众科学素养。</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推进社会主义法治建设，加强行政执法队伍规范化建设，落实规范性文件合法性审查制度，依法参与行政复议和行政应诉等工作。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开展禁毒综合管理工作，进行人员摸排、涉毒人员管控等工作，做好禁毒宣传教育及村（社区）戒毒和康复工作。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负责巩固拓展脱贫攻坚成果同乡村振兴有效衔接工作，做好结对帮扶和乡村振兴项目申报、落实等工作，推动已脱贫劳动力稳岗就业。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落实耕地保护和粮食安全责任制，严守耕地“红线”，保障粮食生产安全，负责高标准农田建设，对生产全过程开展技术指导。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落实惠农补贴政策，负责各项惠农补贴的政策宣传和组织申报等工作。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保障湘江新区龙潭生命公园建设运行，完善属地管理服务。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Pr="001D0D80" w:rsidR="001D0D80">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负责全县党员教育培训工作的牵头抓总，制定全年党员教育培训计划，负责基层党组织书记、村（社区）党组织班子成员、乡党员干部的集中培训工作。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（1）做好基层党组织书记、村（社区）党组织班子成员、乡党员干部的参训组织工作；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负责对乡移送档案进行接收、保存，提供档案查询服务。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（1）传达文件精神，负责具体组织实施；</w:t>
              <w:br/>
              <w:t>（2）对接实践单位，保障活动安全；</w:t>
              <w:br/>
              <w:t>（3）组织动员团员参与；</w:t>
              <w:br/>
              <w:t>（4）提供本地实践场地协调。</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（2）做好符合条件的个体工商户摸底调研筛选工作。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（3）落实国家、省、市关于移民项目的政策法规，制定本地实施方案；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（2）开展移民补贴发放对象的核定及申报，做好补贴发放数据的采集等工作；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（3）开展面对面咨询指导服务，为家长提供面对面咨询与指导。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（2）负责对乡工作人员、网格员进行业务培训，提升基层禁毒能力；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（1）负责对未成年人开展多种形式的宣传教育活动；</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落实“一乡一法律顾问”工作。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（1）规划与统筹：制定工作规划、制度，明确目标任务，统筹调配律师等法律服务人员到乡；</w:t>
              <w:br/>
              <w:t>（2）培训提升：组织开展法律顾问业务培训，提升其服务能力；</w:t>
              <w:br/>
              <w:t>（3）监督考核：建立监督考核机制，检查评估法律顾问工作，督促履职；</w:t>
              <w:br/>
              <w:t>（4）协调保障：协调解决法律顾问工作难题，提供必要支持；</w:t>
              <w:br/>
              <w:t>（5）指导宣传：指导乡法治宣传，收集分析工作信息，为决策提供依据。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（3）助力宣传推广：向乡干部、群众宣传法律顾问职责与服务内容，提升知晓度；</w:t>
              <w:br/>
              <w:t>（4）反馈法律需求：及时梳理本乡管理、发展中的法律问题，反馈给法律顾问；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负责人民调解组织规范化建设及法治乡村建设工作。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（3）组织乡干部、执法人员参加行政诉讼应诉专题培训，强化依法行政意识；通过案例宣讲向群众普及“民告官”法律途径，引导理性维权。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（3）做好易地搬迁户管理工作，收集反馈易地搬迁户基础设施问题，开展易地搬迁户后续扶持项目申报工作。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县市场监管局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县市场监管局：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（1）向养殖户宣传病死畜禽无害化处理的政策法规和重要性，提高养殖户的认识和自觉性；</w:t>
              <w:br/>
              <w:t>（2）及时掌握本辖区内病死畜禽的情况，上报相关信息；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开展脱贫人口、监测人口务工交通补贴的信息采集、资金发放等工作。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（2）协同县自然资源局开展乡村咨询论证会，梳理反馈乡村意见；</w:t>
              <w:br/>
              <w:t>（3）对修改完善的乡规划成果进行审议；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（3）派出熟悉乡情况和相关政策的代表，与土地整理中心就施工合同的条款进行谈判。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县市场监管局：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开展饮用水水源地保护区巡查，发现有影响饮用水安全的行为及时制止，不能制止的及时上报上级职能部门。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（1）组织乡开展行政区划调整的材料核实、收集工作；</w:t>
              <w:br/>
              <w:t>（2）研究讨论本地区行政区划调整工作方案，报市人民政府进行审批；</w:t>
              <w:br/>
              <w:t>（3）联合相邻县市开展界桩分工管理；</w:t>
              <w:br/>
              <w:t>（4）指导乡做好地名管理工作，审核乡人民政府提出的地名意见。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（1）负责本行政区域内居民自建房安全综合监督管理工作；</w:t>
              <w:br/>
              <w:t>（2）指导居民自建房建设；</w:t>
              <w:br/>
              <w:t>（3）牵头组织居民自建房安全隐患排查整治，建立健全居民自建房安全管理长效机制；</w:t>
              <w:br/>
              <w:t>（4）指导和支持乡加强房屋安全管理队伍建设。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（1）负责本辖区内居民自建房监督管理工作，对居民自建房的安全进行日常监管；</w:t>
              <w:br/>
              <w:t>（2）开展居民自建房安全管理有关法律法规和安全知识的宣传；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（2）做好电子商务产业发展政策宣传工作，推动乡电子商务发展。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县市场监管局：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（2）统计粮食产量、售粮进度等基础数据；</w:t>
              <w:br/>
              <w:t>（3）督促粮食流通经营主体建立粮食经营台账。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县市场监管局
县交通运输局
县应急管理局
县工业和信息化局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县市场监管局：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县工业和信息化局：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（2）组织乡和村（社区）抢险救援队伍，开展防汛演练，清点现有及上级下发各项物资并登记造册；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（3）负责所属国家综合性消防救援队伍建设、管理和指挥调度；统筹负责政府专职消防队伍的建设管理、定岗定责、共训共练、调度指挥；保证必要的消防安全工作经费；</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（2）按照乡综合应急预案，开展消防演练，做好消防物资和车辆的维护工作；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EC24D2" w:rsidR="00EC24D2">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6F0" w:rsidRDefault="007066F0">
      <w:r>
        <w:separator/>
      </w:r>
    </w:p>
  </w:endnote>
  <w:endnote w:type="continuationSeparator" w:id="0">
    <w:p w:rsidR="007066F0" w:rsidRDefault="0070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7066F0">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99530A">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743BB1" w:rsidRPr="00743BB1">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6F0" w:rsidRDefault="007066F0">
      <w:r>
        <w:separator/>
      </w:r>
    </w:p>
  </w:footnote>
  <w:footnote w:type="continuationSeparator" w:id="0">
    <w:p w:rsidR="007066F0" w:rsidRDefault="00706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8F60D"/>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A72C04A-330D-44F8-BB30-FF8B91AB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37</cp:revision>
  <dcterms:created xsi:type="dcterms:W3CDTF">2024-07-15T12:59:00Z</dcterms:created>
  <dcterms:modified xsi:type="dcterms:W3CDTF">2024-08-14T07:30:00Z</dcterms:modified>
</cp:coreProperties>
</file>