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104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Cs/>
          <w:spacing w:val="22"/>
          <w:sz w:val="32"/>
          <w:szCs w:val="32"/>
        </w:rPr>
        <w:t>附件</w:t>
      </w:r>
      <w:r>
        <w:rPr>
          <w:rFonts w:ascii="黑体" w:hAnsi="黑体" w:eastAsia="黑体"/>
          <w:bCs/>
          <w:spacing w:val="22"/>
          <w:sz w:val="32"/>
          <w:szCs w:val="32"/>
        </w:rPr>
        <w:t>5</w:t>
      </w:r>
    </w:p>
    <w:p>
      <w:pPr>
        <w:widowControl w:val="0"/>
        <w:spacing w:before="71"/>
        <w:ind w:left="5436"/>
        <w:rPr>
          <w:rFonts w:ascii="方正小标宋简体" w:hAnsi="华文仿宋" w:eastAsia="方正小标宋简体"/>
          <w:sz w:val="44"/>
          <w:szCs w:val="44"/>
        </w:rPr>
      </w:pPr>
      <w:r>
        <w:rPr>
          <w:rFonts w:hint="eastAsia" w:ascii="方正小标宋简体" w:hAnsi="华文仿宋" w:eastAsia="方正小标宋简体"/>
          <w:bCs/>
          <w:spacing w:val="-12"/>
          <w:sz w:val="44"/>
          <w:szCs w:val="44"/>
        </w:rPr>
        <w:t>适用商品报备表</w:t>
      </w:r>
    </w:p>
    <w:p>
      <w:pPr>
        <w:widowControl w:val="0"/>
        <w:spacing w:before="43"/>
        <w:rPr>
          <w:rFonts w:ascii="仿宋_GB2312" w:hAnsi="华文仿宋" w:eastAsia="仿宋_GB2312"/>
          <w:sz w:val="32"/>
          <w:szCs w:val="32"/>
        </w:rPr>
      </w:pPr>
      <w:r>
        <w:rPr>
          <w:rFonts w:ascii="仿宋_GB2312" w:hAnsi="华文仿宋" w:eastAsia="仿宋_GB2312"/>
          <w:sz w:val="32"/>
          <w:szCs w:val="32"/>
        </w:rPr>
        <w:t xml:space="preserve">  </w:t>
      </w:r>
    </w:p>
    <w:tbl>
      <w:tblPr>
        <w:tblStyle w:val="2"/>
        <w:tblW w:w="13780" w:type="dxa"/>
        <w:tblInd w:w="1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2139"/>
        <w:gridCol w:w="720"/>
        <w:gridCol w:w="1539"/>
        <w:gridCol w:w="3008"/>
        <w:gridCol w:w="1109"/>
        <w:gridCol w:w="2308"/>
        <w:gridCol w:w="1029"/>
        <w:gridCol w:w="10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904" w:type="dxa"/>
          </w:tcPr>
          <w:p>
            <w:pPr>
              <w:pStyle w:val="4"/>
              <w:widowControl w:val="0"/>
              <w:spacing w:before="266"/>
              <w:ind w:left="184"/>
              <w:rPr>
                <w:rFonts w:ascii="仿宋_GB2312" w:hAnsi="华文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华文仿宋" w:eastAsia="仿宋_GB2312" w:cs="Times New Roman"/>
                <w:spacing w:val="7"/>
                <w:sz w:val="21"/>
                <w:szCs w:val="21"/>
              </w:rPr>
              <w:t>序号</w:t>
            </w:r>
          </w:p>
        </w:tc>
        <w:tc>
          <w:tcPr>
            <w:tcW w:w="2859" w:type="dxa"/>
            <w:gridSpan w:val="2"/>
          </w:tcPr>
          <w:p>
            <w:pPr>
              <w:pStyle w:val="4"/>
              <w:widowControl w:val="0"/>
              <w:spacing w:before="265"/>
              <w:ind w:left="1181"/>
              <w:rPr>
                <w:rFonts w:ascii="仿宋_GB2312" w:hAnsi="华文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华文仿宋" w:eastAsia="仿宋_GB2312" w:cs="Times New Roman"/>
                <w:spacing w:val="5"/>
                <w:sz w:val="21"/>
                <w:szCs w:val="21"/>
              </w:rPr>
              <w:t>品牌</w:t>
            </w:r>
          </w:p>
        </w:tc>
        <w:tc>
          <w:tcPr>
            <w:tcW w:w="1539" w:type="dxa"/>
          </w:tcPr>
          <w:p>
            <w:pPr>
              <w:pStyle w:val="4"/>
              <w:widowControl w:val="0"/>
              <w:spacing w:before="265"/>
              <w:ind w:left="291"/>
              <w:rPr>
                <w:rFonts w:ascii="仿宋_GB2312" w:hAnsi="华文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华文仿宋" w:eastAsia="仿宋_GB2312" w:cs="Times New Roman"/>
                <w:spacing w:val="4"/>
                <w:sz w:val="21"/>
                <w:szCs w:val="21"/>
              </w:rPr>
              <w:t>商品类别</w:t>
            </w:r>
          </w:p>
        </w:tc>
        <w:tc>
          <w:tcPr>
            <w:tcW w:w="3008" w:type="dxa"/>
          </w:tcPr>
          <w:p>
            <w:pPr>
              <w:pStyle w:val="4"/>
              <w:widowControl w:val="0"/>
              <w:spacing w:before="265"/>
              <w:ind w:left="1012"/>
              <w:rPr>
                <w:rFonts w:ascii="仿宋_GB2312" w:hAnsi="华文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华文仿宋" w:eastAsia="仿宋_GB2312" w:cs="Times New Roman"/>
                <w:spacing w:val="3"/>
                <w:sz w:val="21"/>
                <w:szCs w:val="21"/>
              </w:rPr>
              <w:t>商品型号</w:t>
            </w:r>
          </w:p>
        </w:tc>
        <w:tc>
          <w:tcPr>
            <w:tcW w:w="1109" w:type="dxa"/>
          </w:tcPr>
          <w:p>
            <w:pPr>
              <w:pStyle w:val="4"/>
              <w:widowControl w:val="0"/>
              <w:spacing w:before="265"/>
              <w:ind w:left="54"/>
              <w:rPr>
                <w:rFonts w:ascii="仿宋_GB2312" w:hAnsi="华文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华文仿宋" w:eastAsia="仿宋_GB2312" w:cs="Times New Roman"/>
                <w:spacing w:val="3"/>
                <w:sz w:val="21"/>
                <w:szCs w:val="21"/>
              </w:rPr>
              <w:t>能效等级</w:t>
            </w:r>
          </w:p>
        </w:tc>
        <w:tc>
          <w:tcPr>
            <w:tcW w:w="2308" w:type="dxa"/>
          </w:tcPr>
          <w:p>
            <w:pPr>
              <w:pStyle w:val="4"/>
              <w:widowControl w:val="0"/>
              <w:spacing w:before="265"/>
              <w:ind w:left="675"/>
              <w:rPr>
                <w:rFonts w:ascii="仿宋_GB2312" w:hAnsi="华文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华文仿宋" w:eastAsia="仿宋_GB2312" w:cs="Times New Roman"/>
                <w:spacing w:val="3"/>
                <w:sz w:val="21"/>
                <w:szCs w:val="21"/>
              </w:rPr>
              <w:t>商品编码</w:t>
            </w:r>
          </w:p>
        </w:tc>
        <w:tc>
          <w:tcPr>
            <w:tcW w:w="1029" w:type="dxa"/>
          </w:tcPr>
          <w:p>
            <w:pPr>
              <w:pStyle w:val="4"/>
              <w:widowControl w:val="0"/>
              <w:spacing w:before="265"/>
              <w:ind w:left="17"/>
              <w:rPr>
                <w:rFonts w:ascii="仿宋_GB2312" w:hAnsi="华文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华文仿宋" w:eastAsia="仿宋_GB2312" w:cs="Times New Roman"/>
                <w:spacing w:val="-2"/>
                <w:sz w:val="21"/>
                <w:szCs w:val="21"/>
              </w:rPr>
              <w:t>计量单位</w:t>
            </w:r>
          </w:p>
        </w:tc>
        <w:tc>
          <w:tcPr>
            <w:tcW w:w="1024" w:type="dxa"/>
          </w:tcPr>
          <w:p>
            <w:pPr>
              <w:pStyle w:val="4"/>
              <w:widowControl w:val="0"/>
              <w:spacing w:before="262"/>
              <w:ind w:left="28"/>
              <w:rPr>
                <w:rFonts w:ascii="仿宋_GB2312" w:hAnsi="华文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华文仿宋" w:eastAsia="仿宋_GB2312" w:cs="Times New Roman"/>
                <w:spacing w:val="2"/>
                <w:sz w:val="21"/>
                <w:szCs w:val="21"/>
              </w:rPr>
              <w:t>商品价格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04" w:type="dxa"/>
          </w:tcPr>
          <w:p>
            <w:pPr>
              <w:widowControl w:val="0"/>
              <w:rPr>
                <w:rFonts w:ascii="仿宋_GB2312" w:hAnsi="华文仿宋" w:eastAsia="仿宋_GB2312"/>
              </w:rPr>
            </w:pPr>
          </w:p>
        </w:tc>
        <w:tc>
          <w:tcPr>
            <w:tcW w:w="2859" w:type="dxa"/>
            <w:gridSpan w:val="2"/>
          </w:tcPr>
          <w:p>
            <w:pPr>
              <w:widowControl w:val="0"/>
              <w:rPr>
                <w:rFonts w:ascii="仿宋_GB2312" w:hAnsi="华文仿宋" w:eastAsia="仿宋_GB2312"/>
              </w:rPr>
            </w:pPr>
          </w:p>
        </w:tc>
        <w:tc>
          <w:tcPr>
            <w:tcW w:w="1539" w:type="dxa"/>
          </w:tcPr>
          <w:p>
            <w:pPr>
              <w:widowControl w:val="0"/>
              <w:rPr>
                <w:rFonts w:ascii="仿宋_GB2312" w:hAnsi="华文仿宋" w:eastAsia="仿宋_GB2312"/>
              </w:rPr>
            </w:pPr>
          </w:p>
        </w:tc>
        <w:tc>
          <w:tcPr>
            <w:tcW w:w="3008" w:type="dxa"/>
          </w:tcPr>
          <w:p>
            <w:pPr>
              <w:widowControl w:val="0"/>
              <w:rPr>
                <w:rFonts w:ascii="仿宋_GB2312" w:hAnsi="华文仿宋" w:eastAsia="仿宋_GB2312"/>
              </w:rPr>
            </w:pPr>
          </w:p>
        </w:tc>
        <w:tc>
          <w:tcPr>
            <w:tcW w:w="1109" w:type="dxa"/>
          </w:tcPr>
          <w:p>
            <w:pPr>
              <w:widowControl w:val="0"/>
              <w:rPr>
                <w:rFonts w:ascii="仿宋_GB2312" w:hAnsi="华文仿宋" w:eastAsia="仿宋_GB2312"/>
              </w:rPr>
            </w:pPr>
          </w:p>
        </w:tc>
        <w:tc>
          <w:tcPr>
            <w:tcW w:w="2308" w:type="dxa"/>
          </w:tcPr>
          <w:p>
            <w:pPr>
              <w:widowControl w:val="0"/>
              <w:rPr>
                <w:rFonts w:ascii="仿宋_GB2312" w:hAnsi="华文仿宋" w:eastAsia="仿宋_GB2312"/>
              </w:rPr>
            </w:pPr>
          </w:p>
        </w:tc>
        <w:tc>
          <w:tcPr>
            <w:tcW w:w="1029" w:type="dxa"/>
          </w:tcPr>
          <w:p>
            <w:pPr>
              <w:widowControl w:val="0"/>
              <w:rPr>
                <w:rFonts w:ascii="仿宋_GB2312" w:hAnsi="华文仿宋" w:eastAsia="仿宋_GB2312"/>
              </w:rPr>
            </w:pPr>
          </w:p>
        </w:tc>
        <w:tc>
          <w:tcPr>
            <w:tcW w:w="1024" w:type="dxa"/>
          </w:tcPr>
          <w:p>
            <w:pPr>
              <w:widowControl w:val="0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04" w:type="dxa"/>
          </w:tcPr>
          <w:p>
            <w:pPr>
              <w:widowControl w:val="0"/>
              <w:rPr>
                <w:rFonts w:ascii="仿宋_GB2312" w:hAnsi="华文仿宋" w:eastAsia="仿宋_GB2312"/>
              </w:rPr>
            </w:pPr>
          </w:p>
        </w:tc>
        <w:tc>
          <w:tcPr>
            <w:tcW w:w="2859" w:type="dxa"/>
            <w:gridSpan w:val="2"/>
          </w:tcPr>
          <w:p>
            <w:pPr>
              <w:widowControl w:val="0"/>
              <w:spacing w:line="254" w:lineRule="auto"/>
              <w:rPr>
                <w:rFonts w:ascii="仿宋_GB2312" w:hAnsi="华文仿宋" w:eastAsia="仿宋_GB2312"/>
              </w:rPr>
            </w:pPr>
          </w:p>
          <w:p>
            <w:pPr>
              <w:pStyle w:val="4"/>
              <w:widowControl w:val="0"/>
              <w:spacing w:before="26" w:line="33" w:lineRule="exact"/>
              <w:ind w:left="1300"/>
              <w:rPr>
                <w:rFonts w:ascii="仿宋_GB2312" w:hAnsi="华文仿宋" w:eastAsia="仿宋_GB2312" w:cs="Times New Roman"/>
                <w:sz w:val="21"/>
                <w:szCs w:val="21"/>
              </w:rPr>
            </w:pPr>
            <w:r>
              <w:rPr>
                <w:rFonts w:ascii="仿宋_GB2312" w:hAnsi="华文仿宋" w:eastAsia="仿宋_GB2312" w:cs="Times New Roman"/>
                <w:spacing w:val="-1"/>
                <w:sz w:val="21"/>
                <w:szCs w:val="21"/>
              </w:rPr>
              <w:t>......</w:t>
            </w:r>
          </w:p>
        </w:tc>
        <w:tc>
          <w:tcPr>
            <w:tcW w:w="1539" w:type="dxa"/>
          </w:tcPr>
          <w:p>
            <w:pPr>
              <w:widowControl w:val="0"/>
              <w:rPr>
                <w:rFonts w:ascii="仿宋_GB2312" w:hAnsi="华文仿宋" w:eastAsia="仿宋_GB2312"/>
              </w:rPr>
            </w:pPr>
          </w:p>
        </w:tc>
        <w:tc>
          <w:tcPr>
            <w:tcW w:w="3008" w:type="dxa"/>
          </w:tcPr>
          <w:p>
            <w:pPr>
              <w:widowControl w:val="0"/>
              <w:spacing w:line="273" w:lineRule="auto"/>
              <w:rPr>
                <w:rFonts w:ascii="仿宋_GB2312" w:hAnsi="华文仿宋" w:eastAsia="仿宋_GB2312"/>
              </w:rPr>
            </w:pPr>
          </w:p>
          <w:p>
            <w:pPr>
              <w:pStyle w:val="4"/>
              <w:widowControl w:val="0"/>
              <w:spacing w:before="26" w:line="33" w:lineRule="exact"/>
              <w:ind w:left="1432"/>
              <w:rPr>
                <w:rFonts w:ascii="仿宋_GB2312" w:hAnsi="华文仿宋" w:eastAsia="仿宋_GB2312" w:cs="Times New Roman"/>
                <w:sz w:val="21"/>
                <w:szCs w:val="21"/>
              </w:rPr>
            </w:pPr>
            <w:r>
              <w:rPr>
                <w:rFonts w:ascii="仿宋_GB2312" w:hAnsi="华文仿宋" w:eastAsia="仿宋_GB2312" w:cs="Times New Roman"/>
                <w:spacing w:val="-2"/>
                <w:sz w:val="21"/>
                <w:szCs w:val="21"/>
              </w:rPr>
              <w:t>...</w:t>
            </w:r>
          </w:p>
        </w:tc>
        <w:tc>
          <w:tcPr>
            <w:tcW w:w="1109" w:type="dxa"/>
          </w:tcPr>
          <w:p>
            <w:pPr>
              <w:widowControl w:val="0"/>
              <w:rPr>
                <w:rFonts w:ascii="仿宋_GB2312" w:hAnsi="华文仿宋" w:eastAsia="仿宋_GB2312"/>
              </w:rPr>
            </w:pPr>
          </w:p>
        </w:tc>
        <w:tc>
          <w:tcPr>
            <w:tcW w:w="2308" w:type="dxa"/>
          </w:tcPr>
          <w:p>
            <w:pPr>
              <w:widowControl w:val="0"/>
              <w:rPr>
                <w:rFonts w:ascii="仿宋_GB2312" w:hAnsi="华文仿宋" w:eastAsia="仿宋_GB2312"/>
              </w:rPr>
            </w:pPr>
          </w:p>
        </w:tc>
        <w:tc>
          <w:tcPr>
            <w:tcW w:w="1029" w:type="dxa"/>
          </w:tcPr>
          <w:p>
            <w:pPr>
              <w:widowControl w:val="0"/>
              <w:rPr>
                <w:rFonts w:ascii="仿宋_GB2312" w:hAnsi="华文仿宋" w:eastAsia="仿宋_GB2312"/>
              </w:rPr>
            </w:pPr>
          </w:p>
        </w:tc>
        <w:tc>
          <w:tcPr>
            <w:tcW w:w="1024" w:type="dxa"/>
          </w:tcPr>
          <w:p>
            <w:pPr>
              <w:widowControl w:val="0"/>
              <w:spacing w:line="254" w:lineRule="auto"/>
              <w:rPr>
                <w:rFonts w:ascii="仿宋_GB2312" w:hAnsi="华文仿宋" w:eastAsia="仿宋_GB2312"/>
              </w:rPr>
            </w:pPr>
          </w:p>
          <w:p>
            <w:pPr>
              <w:pStyle w:val="4"/>
              <w:widowControl w:val="0"/>
              <w:spacing w:before="26" w:line="33" w:lineRule="exact"/>
              <w:ind w:left="448"/>
              <w:rPr>
                <w:rFonts w:ascii="仿宋_GB2312" w:hAnsi="华文仿宋" w:eastAsia="仿宋_GB2312" w:cs="Times New Roman"/>
                <w:sz w:val="21"/>
                <w:szCs w:val="21"/>
              </w:rPr>
            </w:pPr>
            <w:r>
              <w:rPr>
                <w:rFonts w:ascii="仿宋_GB2312" w:hAnsi="华文仿宋" w:eastAsia="仿宋_GB2312" w:cs="Times New Roman"/>
                <w:spacing w:val="-2"/>
                <w:sz w:val="21"/>
                <w:szCs w:val="21"/>
              </w:rPr>
              <w:t>...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9" w:hRule="atLeast"/>
        </w:trPr>
        <w:tc>
          <w:tcPr>
            <w:tcW w:w="3043" w:type="dxa"/>
            <w:gridSpan w:val="2"/>
            <w:vAlign w:val="center"/>
          </w:tcPr>
          <w:p>
            <w:pPr>
              <w:pStyle w:val="4"/>
              <w:widowControl w:val="0"/>
              <w:spacing w:before="78"/>
              <w:jc w:val="center"/>
              <w:rPr>
                <w:rFonts w:ascii="仿宋_GB2312" w:hAnsi="华文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华文仿宋" w:eastAsia="仿宋_GB2312" w:cs="Times New Roman"/>
                <w:spacing w:val="2"/>
                <w:sz w:val="21"/>
                <w:szCs w:val="21"/>
              </w:rPr>
              <w:t>企业承诺</w:t>
            </w:r>
          </w:p>
        </w:tc>
        <w:tc>
          <w:tcPr>
            <w:tcW w:w="10737" w:type="dxa"/>
            <w:gridSpan w:val="7"/>
          </w:tcPr>
          <w:p>
            <w:pPr>
              <w:widowControl w:val="0"/>
              <w:spacing w:line="381" w:lineRule="auto"/>
              <w:rPr>
                <w:rFonts w:ascii="仿宋_GB2312" w:hAnsi="华文仿宋" w:eastAsia="仿宋_GB2312"/>
              </w:rPr>
            </w:pPr>
          </w:p>
          <w:p>
            <w:pPr>
              <w:pStyle w:val="4"/>
              <w:widowControl w:val="0"/>
              <w:spacing w:before="78"/>
              <w:ind w:left="1700" w:right="142" w:hanging="1689"/>
              <w:jc w:val="both"/>
              <w:rPr>
                <w:rFonts w:ascii="仿宋_GB2312" w:hAnsi="华文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华文仿宋" w:eastAsia="仿宋_GB2312" w:cs="Times New Roman"/>
                <w:sz w:val="21"/>
                <w:szCs w:val="21"/>
              </w:rPr>
              <w:t>我单位按照</w:t>
            </w:r>
            <w:r>
              <w:rPr>
                <w:rFonts w:ascii="仿宋_GB2312" w:hAnsi="华文仿宋" w:eastAsia="仿宋_GB2312" w:cs="Times New Roman"/>
                <w:sz w:val="21"/>
                <w:szCs w:val="21"/>
              </w:rPr>
              <w:t>2024</w:t>
            </w:r>
            <w:r>
              <w:rPr>
                <w:rFonts w:hint="eastAsia" w:ascii="仿宋_GB2312" w:hAnsi="华文仿宋" w:eastAsia="仿宋_GB2312" w:cs="Times New Roman"/>
                <w:sz w:val="21"/>
                <w:szCs w:val="21"/>
              </w:rPr>
              <w:t>湘阴县节能家电以旧换新活动有关规定，保证提供的所有申报数据、材料等信息真实有效，并接受有关部门的监督。如有不实之处，愿承担一切法律责任。</w:t>
            </w:r>
          </w:p>
          <w:p>
            <w:pPr>
              <w:widowControl w:val="0"/>
              <w:spacing w:line="254" w:lineRule="auto"/>
              <w:rPr>
                <w:rFonts w:ascii="仿宋_GB2312" w:hAnsi="华文仿宋" w:eastAsia="仿宋_GB2312"/>
              </w:rPr>
            </w:pPr>
          </w:p>
          <w:p>
            <w:pPr>
              <w:pStyle w:val="4"/>
              <w:widowControl w:val="0"/>
              <w:spacing w:before="78"/>
              <w:ind w:left="6671"/>
              <w:rPr>
                <w:rFonts w:ascii="仿宋_GB2312" w:hAnsi="华文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华文仿宋" w:eastAsia="仿宋_GB2312" w:cs="Times New Roman"/>
                <w:spacing w:val="-1"/>
                <w:sz w:val="21"/>
                <w:szCs w:val="21"/>
              </w:rPr>
              <w:t>法定代表人</w:t>
            </w:r>
            <w:r>
              <w:rPr>
                <w:rFonts w:ascii="仿宋_GB2312" w:hAnsi="华文仿宋" w:eastAsia="仿宋_GB2312" w:cs="Times New Roman"/>
                <w:spacing w:val="-1"/>
                <w:sz w:val="21"/>
                <w:szCs w:val="21"/>
              </w:rPr>
              <w:t>(</w:t>
            </w:r>
            <w:r>
              <w:rPr>
                <w:rFonts w:hint="eastAsia" w:ascii="仿宋_GB2312" w:hAnsi="华文仿宋" w:eastAsia="仿宋_GB2312" w:cs="Times New Roman"/>
                <w:spacing w:val="-1"/>
                <w:sz w:val="21"/>
                <w:szCs w:val="21"/>
              </w:rPr>
              <w:t>负责人</w:t>
            </w:r>
            <w:r>
              <w:rPr>
                <w:rFonts w:ascii="仿宋_GB2312" w:hAnsi="华文仿宋" w:eastAsia="仿宋_GB2312" w:cs="Times New Roman"/>
                <w:spacing w:val="-1"/>
                <w:sz w:val="21"/>
                <w:szCs w:val="21"/>
              </w:rPr>
              <w:t>)</w:t>
            </w:r>
            <w:r>
              <w:rPr>
                <w:rFonts w:hint="eastAsia" w:ascii="仿宋_GB2312" w:hAnsi="华文仿宋" w:eastAsia="仿宋_GB2312" w:cs="Times New Roman"/>
                <w:spacing w:val="-1"/>
                <w:sz w:val="21"/>
                <w:szCs w:val="21"/>
              </w:rPr>
              <w:t>签字：</w:t>
            </w:r>
          </w:p>
          <w:p>
            <w:pPr>
              <w:widowControl w:val="0"/>
              <w:spacing w:line="264" w:lineRule="auto"/>
              <w:rPr>
                <w:rFonts w:ascii="仿宋_GB2312" w:hAnsi="华文仿宋" w:eastAsia="仿宋_GB2312"/>
              </w:rPr>
            </w:pPr>
          </w:p>
          <w:p>
            <w:pPr>
              <w:pStyle w:val="4"/>
              <w:widowControl w:val="0"/>
              <w:spacing w:before="78"/>
              <w:ind w:left="8811" w:right="102" w:firstLine="560"/>
              <w:rPr>
                <w:rFonts w:ascii="仿宋_GB2312" w:hAnsi="华文仿宋" w:eastAsia="仿宋_GB2312" w:cs="Times New Roman"/>
                <w:sz w:val="21"/>
                <w:szCs w:val="21"/>
              </w:rPr>
            </w:pPr>
            <w:r>
              <w:rPr>
                <w:rFonts w:ascii="仿宋_GB2312" w:hAnsi="华文仿宋" w:eastAsia="仿宋_GB2312" w:cs="Times New Roman"/>
                <w:spacing w:val="8"/>
                <w:sz w:val="21"/>
                <w:szCs w:val="21"/>
              </w:rPr>
              <w:t>(</w:t>
            </w:r>
            <w:r>
              <w:rPr>
                <w:rFonts w:hint="eastAsia" w:ascii="仿宋_GB2312" w:hAnsi="华文仿宋" w:eastAsia="仿宋_GB2312" w:cs="Times New Roman"/>
                <w:spacing w:val="8"/>
                <w:sz w:val="21"/>
                <w:szCs w:val="21"/>
              </w:rPr>
              <w:t>企业公章</w:t>
            </w:r>
            <w:r>
              <w:rPr>
                <w:rFonts w:ascii="仿宋_GB2312" w:hAnsi="华文仿宋" w:eastAsia="仿宋_GB2312" w:cs="Times New Roman"/>
                <w:spacing w:val="8"/>
                <w:sz w:val="21"/>
                <w:szCs w:val="21"/>
              </w:rPr>
              <w:t>)</w:t>
            </w:r>
            <w:r>
              <w:rPr>
                <w:rFonts w:ascii="仿宋_GB2312" w:hAnsi="华文仿宋" w:eastAsia="仿宋_GB2312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仿宋_GB2312" w:hAnsi="华文仿宋" w:eastAsia="仿宋_GB2312" w:cs="Times New Roman"/>
                <w:spacing w:val="-15"/>
                <w:sz w:val="21"/>
                <w:szCs w:val="21"/>
              </w:rPr>
              <w:t>2 0 2</w:t>
            </w:r>
            <w:r>
              <w:rPr>
                <w:rFonts w:ascii="仿宋_GB2312" w:hAnsi="华文仿宋" w:eastAsia="仿宋_GB2312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仿宋_GB2312" w:hAnsi="华文仿宋" w:eastAsia="仿宋_GB2312" w:cs="Times New Roman"/>
                <w:spacing w:val="-15"/>
                <w:sz w:val="21"/>
                <w:szCs w:val="21"/>
              </w:rPr>
              <w:t>4</w:t>
            </w:r>
            <w:r>
              <w:rPr>
                <w:rFonts w:ascii="仿宋_GB2312" w:hAnsi="华文仿宋" w:eastAsia="仿宋_GB2312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华文仿宋" w:eastAsia="仿宋_GB2312" w:cs="Times New Roman"/>
                <w:spacing w:val="-15"/>
                <w:sz w:val="21"/>
                <w:szCs w:val="21"/>
              </w:rPr>
              <w:t>年</w:t>
            </w:r>
            <w:r>
              <w:rPr>
                <w:rFonts w:ascii="仿宋_GB2312" w:hAnsi="华文仿宋" w:eastAsia="仿宋_GB2312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华文仿宋" w:eastAsia="仿宋_GB2312" w:cs="Times New Roman"/>
                <w:spacing w:val="-15"/>
                <w:sz w:val="21"/>
                <w:szCs w:val="21"/>
              </w:rPr>
              <w:t>月</w:t>
            </w:r>
            <w:r>
              <w:rPr>
                <w:rFonts w:ascii="仿宋_GB2312" w:hAnsi="华文仿宋" w:eastAsia="仿宋_GB2312" w:cs="Times New Roman"/>
                <w:spacing w:val="34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华文仿宋" w:eastAsia="仿宋_GB2312" w:cs="Times New Roman"/>
                <w:spacing w:val="-15"/>
                <w:sz w:val="21"/>
                <w:szCs w:val="21"/>
              </w:rPr>
              <w:t>日</w:t>
            </w:r>
          </w:p>
        </w:tc>
      </w:tr>
    </w:tbl>
    <w:p>
      <w:pPr>
        <w:widowControl w:val="0"/>
        <w:spacing w:before="12"/>
        <w:ind w:left="449"/>
        <w:rPr>
          <w:rFonts w:ascii="仿宋_GB2312" w:hAnsi="华文仿宋" w:eastAsia="仿宋_GB2312"/>
        </w:rPr>
      </w:pPr>
      <w:r>
        <w:rPr>
          <w:rFonts w:hint="eastAsia" w:ascii="仿宋_GB2312" w:hAnsi="华文仿宋" w:eastAsia="仿宋_GB2312"/>
        </w:rPr>
        <w:t>备注：</w:t>
      </w:r>
      <w:r>
        <w:rPr>
          <w:rFonts w:ascii="仿宋_GB2312" w:hAnsi="华文仿宋" w:eastAsia="仿宋_GB2312"/>
        </w:rPr>
        <w:t>1.</w:t>
      </w:r>
      <w:r>
        <w:rPr>
          <w:rFonts w:hint="eastAsia" w:ascii="仿宋_GB2312" w:hAnsi="华文仿宋" w:eastAsia="仿宋_GB2312"/>
        </w:rPr>
        <w:t>本次补贴活动范围为冰箱</w:t>
      </w:r>
      <w:r>
        <w:rPr>
          <w:rFonts w:ascii="仿宋_GB2312" w:hAnsi="华文仿宋" w:eastAsia="仿宋_GB2312"/>
        </w:rPr>
        <w:t>(</w:t>
      </w:r>
      <w:r>
        <w:rPr>
          <w:rFonts w:hint="eastAsia" w:ascii="仿宋_GB2312" w:hAnsi="华文仿宋" w:eastAsia="仿宋_GB2312"/>
        </w:rPr>
        <w:t>含冷柜、冰吧</w:t>
      </w:r>
      <w:r>
        <w:rPr>
          <w:rFonts w:ascii="仿宋_GB2312" w:hAnsi="华文仿宋" w:eastAsia="仿宋_GB2312"/>
        </w:rPr>
        <w:t>)</w:t>
      </w:r>
      <w:r>
        <w:rPr>
          <w:rFonts w:hint="eastAsia" w:ascii="仿宋_GB2312" w:hAnsi="华文仿宋" w:eastAsia="仿宋_GB2312"/>
        </w:rPr>
        <w:t>、洗衣机</w:t>
      </w:r>
      <w:r>
        <w:rPr>
          <w:rFonts w:ascii="仿宋_GB2312" w:hAnsi="华文仿宋" w:eastAsia="仿宋_GB2312"/>
        </w:rPr>
        <w:t>(</w:t>
      </w:r>
      <w:r>
        <w:rPr>
          <w:rFonts w:hint="eastAsia" w:ascii="仿宋_GB2312" w:hAnsi="华文仿宋" w:eastAsia="仿宋_GB2312"/>
        </w:rPr>
        <w:t>含洗烘一体机、干衣机</w:t>
      </w:r>
      <w:r>
        <w:rPr>
          <w:rFonts w:ascii="仿宋_GB2312" w:hAnsi="华文仿宋" w:eastAsia="仿宋_GB2312"/>
        </w:rPr>
        <w:t>)</w:t>
      </w:r>
      <w:r>
        <w:rPr>
          <w:rFonts w:hint="eastAsia" w:ascii="仿宋_GB2312" w:hAnsi="华文仿宋" w:eastAsia="仿宋_GB2312"/>
        </w:rPr>
        <w:t>、电视、空调</w:t>
      </w:r>
      <w:r>
        <w:rPr>
          <w:rFonts w:ascii="仿宋_GB2312" w:hAnsi="华文仿宋" w:eastAsia="仿宋_GB2312"/>
        </w:rPr>
        <w:t>(</w:t>
      </w:r>
      <w:r>
        <w:rPr>
          <w:rFonts w:hint="eastAsia" w:ascii="仿宋_GB2312" w:hAnsi="华文仿宋" w:eastAsia="仿宋_GB2312"/>
        </w:rPr>
        <w:t>含挂壁式空调、</w:t>
      </w:r>
      <w:r>
        <w:rPr>
          <w:rFonts w:hint="eastAsia" w:ascii="仿宋_GB2312" w:hAnsi="华文仿宋" w:eastAsia="仿宋_GB2312"/>
          <w:spacing w:val="-1"/>
        </w:rPr>
        <w:t>立柜式空调、中央空调风管</w:t>
      </w:r>
    </w:p>
    <w:p>
      <w:pPr>
        <w:widowControl w:val="0"/>
        <w:spacing w:before="9"/>
        <w:rPr>
          <w:rFonts w:ascii="仿宋_GB2312" w:hAnsi="华文仿宋" w:eastAsia="仿宋_GB2312"/>
        </w:rPr>
      </w:pPr>
      <w:r>
        <w:rPr>
          <w:rFonts w:hint="eastAsia" w:ascii="仿宋_GB2312" w:hAnsi="华文仿宋" w:eastAsia="仿宋_GB2312"/>
          <w:spacing w:val="4"/>
        </w:rPr>
        <w:t>机、中央空调多联机、中央空调天花机</w:t>
      </w:r>
      <w:r>
        <w:rPr>
          <w:rFonts w:ascii="仿宋_GB2312" w:hAnsi="华文仿宋" w:eastAsia="仿宋_GB2312"/>
          <w:spacing w:val="4"/>
        </w:rPr>
        <w:t>)</w:t>
      </w:r>
      <w:r>
        <w:rPr>
          <w:rFonts w:hint="eastAsia" w:ascii="仿宋_GB2312" w:hAnsi="华文仿宋" w:eastAsia="仿宋_GB2312"/>
          <w:spacing w:val="4"/>
        </w:rPr>
        <w:t>、电脑</w:t>
      </w:r>
      <w:r>
        <w:rPr>
          <w:rFonts w:ascii="仿宋_GB2312" w:hAnsi="华文仿宋" w:eastAsia="仿宋_GB2312"/>
          <w:spacing w:val="4"/>
        </w:rPr>
        <w:t>(</w:t>
      </w:r>
      <w:r>
        <w:rPr>
          <w:rFonts w:hint="eastAsia" w:ascii="仿宋_GB2312" w:hAnsi="华文仿宋" w:eastAsia="仿宋_GB2312"/>
          <w:spacing w:val="4"/>
        </w:rPr>
        <w:t>含台式机、笔记本电脑</w:t>
      </w:r>
      <w:r>
        <w:rPr>
          <w:rFonts w:ascii="仿宋_GB2312" w:hAnsi="华文仿宋" w:eastAsia="仿宋_GB2312"/>
          <w:spacing w:val="4"/>
        </w:rPr>
        <w:t>)</w:t>
      </w:r>
      <w:r>
        <w:rPr>
          <w:rFonts w:hint="eastAsia" w:ascii="仿宋_GB2312" w:hAnsi="华文仿宋" w:eastAsia="仿宋_GB2312"/>
          <w:spacing w:val="4"/>
        </w:rPr>
        <w:t>、热水器</w:t>
      </w:r>
      <w:r>
        <w:rPr>
          <w:rFonts w:ascii="仿宋_GB2312" w:hAnsi="华文仿宋" w:eastAsia="仿宋_GB2312"/>
          <w:spacing w:val="4"/>
        </w:rPr>
        <w:t>(</w:t>
      </w:r>
      <w:r>
        <w:rPr>
          <w:rFonts w:hint="eastAsia" w:ascii="仿宋_GB2312" w:hAnsi="华文仿宋" w:eastAsia="仿宋_GB2312"/>
          <w:spacing w:val="4"/>
        </w:rPr>
        <w:t>含壁挂炉、小厨宝</w:t>
      </w:r>
      <w:r>
        <w:rPr>
          <w:rFonts w:ascii="仿宋_GB2312" w:hAnsi="华文仿宋" w:eastAsia="仿宋_GB2312"/>
          <w:spacing w:val="4"/>
        </w:rPr>
        <w:t>)</w:t>
      </w:r>
      <w:r>
        <w:rPr>
          <w:rFonts w:hint="eastAsia" w:ascii="仿宋_GB2312" w:hAnsi="华文仿宋" w:eastAsia="仿宋_GB2312"/>
          <w:spacing w:val="3"/>
        </w:rPr>
        <w:t>、家用灶具</w:t>
      </w:r>
      <w:r>
        <w:rPr>
          <w:rFonts w:ascii="仿宋_GB2312" w:hAnsi="华文仿宋" w:eastAsia="仿宋_GB2312"/>
          <w:spacing w:val="3"/>
        </w:rPr>
        <w:t>(</w:t>
      </w:r>
      <w:r>
        <w:rPr>
          <w:rFonts w:hint="eastAsia" w:ascii="仿宋_GB2312" w:hAnsi="华文仿宋" w:eastAsia="仿宋_GB2312"/>
          <w:spacing w:val="3"/>
        </w:rPr>
        <w:t>含电磁炉、集成灶</w:t>
      </w:r>
      <w:r>
        <w:rPr>
          <w:rFonts w:ascii="仿宋_GB2312" w:hAnsi="华文仿宋" w:eastAsia="仿宋_GB2312"/>
          <w:spacing w:val="3"/>
        </w:rPr>
        <w:t>)</w:t>
      </w:r>
      <w:r>
        <w:rPr>
          <w:rFonts w:hint="eastAsia" w:ascii="仿宋_GB2312" w:hAnsi="华文仿宋" w:eastAsia="仿宋_GB2312"/>
          <w:spacing w:val="3"/>
        </w:rPr>
        <w:t>、吸油烟</w:t>
      </w:r>
      <w:r>
        <w:rPr>
          <w:rFonts w:ascii="仿宋_GB2312" w:hAnsi="华文仿宋" w:eastAsia="仿宋_GB2312"/>
        </w:rPr>
        <w:t xml:space="preserve"> </w:t>
      </w:r>
      <w:r>
        <w:rPr>
          <w:rFonts w:hint="eastAsia" w:ascii="仿宋_GB2312" w:hAnsi="华文仿宋" w:eastAsia="仿宋_GB2312"/>
          <w:spacing w:val="-6"/>
        </w:rPr>
        <w:t>机等</w:t>
      </w:r>
      <w:r>
        <w:rPr>
          <w:rFonts w:ascii="仿宋_GB2312" w:hAnsi="华文仿宋" w:eastAsia="仿宋_GB2312"/>
          <w:spacing w:val="-6"/>
        </w:rPr>
        <w:t>8</w:t>
      </w:r>
      <w:r>
        <w:rPr>
          <w:rFonts w:hint="eastAsia" w:ascii="仿宋_GB2312" w:hAnsi="华文仿宋" w:eastAsia="仿宋_GB2312"/>
          <w:spacing w:val="-6"/>
        </w:rPr>
        <w:t>类家电产品，并且具有统一的商品编码；</w:t>
      </w:r>
    </w:p>
    <w:p>
      <w:pPr>
        <w:widowControl w:val="0"/>
        <w:spacing w:before="2"/>
        <w:ind w:left="410" w:right="6116"/>
        <w:rPr>
          <w:rFonts w:ascii="仿宋_GB2312" w:hAnsi="华文仿宋" w:eastAsia="仿宋_GB2312"/>
        </w:rPr>
      </w:pPr>
      <w:r>
        <w:rPr>
          <w:rFonts w:ascii="仿宋_GB2312" w:hAnsi="华文仿宋" w:eastAsia="仿宋_GB2312"/>
          <w:spacing w:val="-12"/>
        </w:rPr>
        <w:t>2.</w:t>
      </w:r>
      <w:r>
        <w:rPr>
          <w:rFonts w:hint="eastAsia" w:ascii="仿宋_GB2312" w:hAnsi="华文仿宋" w:eastAsia="仿宋_GB2312"/>
          <w:spacing w:val="-12"/>
        </w:rPr>
        <w:t>商品类别请统一按照上述补贴范围八大类填写字段，请勿报备</w:t>
      </w:r>
      <w:r>
        <w:rPr>
          <w:rFonts w:hint="eastAsia" w:ascii="仿宋_GB2312" w:hAnsi="华文仿宋" w:eastAsia="仿宋_GB2312"/>
          <w:spacing w:val="-13"/>
        </w:rPr>
        <w:t>补贴范围外商品；</w:t>
      </w:r>
      <w:r>
        <w:rPr>
          <w:rFonts w:ascii="仿宋_GB2312" w:hAnsi="华文仿宋" w:eastAsia="仿宋_GB2312"/>
        </w:rPr>
        <w:t xml:space="preserve"> </w:t>
      </w:r>
      <w:r>
        <w:rPr>
          <w:rFonts w:ascii="仿宋_GB2312" w:hAnsi="华文仿宋" w:eastAsia="仿宋_GB2312"/>
          <w:spacing w:val="-13"/>
        </w:rPr>
        <w:t>3.</w:t>
      </w:r>
      <w:r>
        <w:rPr>
          <w:rFonts w:hint="eastAsia" w:ascii="仿宋_GB2312" w:hAnsi="华文仿宋" w:eastAsia="仿宋_GB2312"/>
          <w:spacing w:val="-13"/>
        </w:rPr>
        <w:t>商品型号、条码、价格等信息不要包含空格及特殊字符。</w:t>
      </w:r>
    </w:p>
    <w:p>
      <w:pPr>
        <w:widowControl w:val="0"/>
        <w:spacing w:before="6"/>
        <w:ind w:left="410"/>
        <w:rPr>
          <w:rFonts w:ascii="仿宋_GB2312" w:hAnsi="华文仿宋" w:eastAsia="仿宋_GB2312"/>
        </w:rPr>
      </w:pPr>
      <w:r>
        <w:rPr>
          <w:rFonts w:ascii="仿宋_GB2312" w:hAnsi="华文仿宋" w:eastAsia="仿宋_GB2312"/>
          <w:spacing w:val="-22"/>
        </w:rPr>
        <w:t>4.</w:t>
      </w:r>
      <w:r>
        <w:rPr>
          <w:rFonts w:hint="eastAsia" w:ascii="仿宋_GB2312" w:hAnsi="华文仿宋" w:eastAsia="仿宋_GB2312"/>
          <w:spacing w:val="-22"/>
        </w:rPr>
        <w:t>“商品报备表”电子档以</w:t>
      </w:r>
      <w:r>
        <w:rPr>
          <w:rFonts w:ascii="仿宋_GB2312" w:hAnsi="华文仿宋" w:eastAsia="仿宋_GB2312"/>
          <w:spacing w:val="-22"/>
        </w:rPr>
        <w:t>Excel</w:t>
      </w:r>
      <w:r>
        <w:rPr>
          <w:rFonts w:hint="eastAsia" w:ascii="仿宋_GB2312" w:hAnsi="华文仿宋" w:eastAsia="仿宋_GB2312"/>
          <w:spacing w:val="-22"/>
        </w:rPr>
        <w:t>格式报送。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lOTVlZGE1NzE0ZThiZDQxYTM2NWQ1N2EwZGI5NDMifQ=="/>
  </w:docVars>
  <w:rsids>
    <w:rsidRoot w:val="70B329A4"/>
    <w:rsid w:val="70B3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semiHidden/>
    <w:uiPriority w:val="99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hAnsi="宋体" w:eastAsia="宋体" w:cs="宋体"/>
      <w:color w:val="000000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2024-09-10T00:47:00Z</dcterms:created>
  <dc:creator>吴鑫</dc:creator>
  <cp:lastModifiedBy>吴鑫</cp:lastModifiedBy>
  <dcterms:modified xsi:type="dcterms:W3CDTF">2024-09-10T00:48:13Z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CDC5323F5C8F43CF9EB92B3BEBEF779A_11</vt:lpwstr>
  </property>
</Properties>
</file>