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ind w:firstLine="5120" w:firstLineChars="1600"/>
        <w:rPr>
          <w:rFonts w:hint="default" w:ascii="Times New Roman" w:hAnsi="Times New Roman" w:eastAsia="仿宋_GB2312" w:cs="Times New Roman"/>
          <w:sz w:val="32"/>
          <w:szCs w:val="32"/>
          <w:lang w:val="en-US" w:eastAsia="zh-CN"/>
        </w:rPr>
      </w:pPr>
    </w:p>
    <w:p>
      <w:pPr>
        <w:ind w:firstLine="5120" w:firstLineChars="1600"/>
        <w:rPr>
          <w:rFonts w:hint="default" w:ascii="Times New Roman" w:hAnsi="Times New Roman" w:eastAsia="仿宋_GB2312" w:cs="Times New Roman"/>
          <w:sz w:val="32"/>
          <w:szCs w:val="32"/>
          <w:lang w:val="en-US" w:eastAsia="zh-CN"/>
        </w:rPr>
      </w:pPr>
    </w:p>
    <w:p>
      <w:pPr>
        <w:ind w:firstLine="5120" w:firstLineChars="16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岳湘阴环评〔2024〕</w:t>
      </w:r>
      <w:r>
        <w:rPr>
          <w:rFonts w:hint="eastAsia"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lang w:val="en-US" w:eastAsia="zh-CN"/>
        </w:rPr>
        <w:t>号</w:t>
      </w:r>
    </w:p>
    <w:p>
      <w:pPr>
        <w:spacing w:line="600" w:lineRule="exact"/>
        <w:ind w:left="-357" w:leftChars="-170" w:right="-334" w:rightChars="-159"/>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关于湘阴洁洁高环保科技有限公司年洗涤布草150万套建设项目环境影响报告表的批复</w:t>
      </w: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湘阴洁洁高环保科技有限公司：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你公司《关于申请对“年洗涤布草150万套建设项目环境影响报告表”批复的报告》及有关附件已收悉。根据国家环境保护有关法律、法规、政策和项目所在地环境功能区划的要求，经研究，现批复如下：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w:t>
      </w:r>
      <w:r>
        <w:rPr>
          <w:rFonts w:hint="default" w:ascii="仿宋_GB2312" w:hAnsi="新宋体" w:eastAsia="仿宋_GB2312" w:cs="Times New Roman"/>
          <w:bCs/>
          <w:sz w:val="32"/>
          <w:szCs w:val="32"/>
          <w:lang w:val="en-US" w:eastAsia="zh-CN"/>
        </w:rPr>
        <w:t>湘阴洁洁高环保科技有限公司位于湘阴县金龙镇卓达金谷创新园1栋厂房（其地理中心坐标为：东经112度55分44.257秒，北纬28度31分31.768秒），公司拟投资6000万元（其中环保投资145万元），项目总建筑面积为2614.05m</w:t>
      </w:r>
      <w:r>
        <w:rPr>
          <w:rFonts w:hint="default" w:ascii="仿宋_GB2312" w:hAnsi="新宋体" w:eastAsia="仿宋_GB2312" w:cs="Times New Roman"/>
          <w:bCs/>
          <w:sz w:val="32"/>
          <w:szCs w:val="32"/>
          <w:vertAlign w:val="superscript"/>
          <w:lang w:val="en-US" w:eastAsia="zh-CN"/>
        </w:rPr>
        <w:t>2</w:t>
      </w:r>
      <w:r>
        <w:rPr>
          <w:rFonts w:hint="default" w:ascii="仿宋_GB2312" w:hAnsi="新宋体" w:eastAsia="仿宋_GB2312" w:cs="Times New Roman"/>
          <w:bCs/>
          <w:sz w:val="32"/>
          <w:szCs w:val="32"/>
          <w:lang w:val="en-US" w:eastAsia="zh-CN"/>
        </w:rPr>
        <w:t>。项目</w:t>
      </w:r>
      <w:r>
        <w:rPr>
          <w:rFonts w:hint="eastAsia" w:ascii="仿宋_GB2312" w:hAnsi="新宋体" w:eastAsia="仿宋_GB2312" w:cs="Times New Roman"/>
          <w:bCs/>
          <w:sz w:val="32"/>
          <w:szCs w:val="32"/>
          <w:lang w:val="en-US" w:eastAsia="zh-CN"/>
        </w:rPr>
        <w:t>只</w:t>
      </w:r>
      <w:r>
        <w:rPr>
          <w:rFonts w:hint="default" w:ascii="仿宋_GB2312" w:hAnsi="新宋体" w:eastAsia="仿宋_GB2312" w:cs="Times New Roman"/>
          <w:bCs/>
          <w:sz w:val="32"/>
          <w:szCs w:val="32"/>
          <w:lang w:val="en-US" w:eastAsia="zh-CN"/>
        </w:rPr>
        <w:t>从事酒店布草洗涤工作；主要原辅材料有主洗液、中和剂、柔顺剂、多效碱剂、氯漂液等；</w:t>
      </w:r>
      <w:r>
        <w:rPr>
          <w:rFonts w:hint="eastAsia" w:ascii="仿宋_GB2312" w:hAnsi="新宋体" w:eastAsia="仿宋_GB2312" w:cs="Times New Roman"/>
          <w:bCs/>
          <w:sz w:val="32"/>
          <w:szCs w:val="32"/>
          <w:lang w:val="en-US" w:eastAsia="zh-CN"/>
        </w:rPr>
        <w:t>通过脏布草分拣、预洗、主洗、第一次漂洗、第二次漂洗、中和、脱水、烘干等工序</w:t>
      </w:r>
      <w:r>
        <w:rPr>
          <w:rFonts w:hint="default" w:ascii="仿宋_GB2312" w:hAnsi="新宋体" w:eastAsia="仿宋_GB2312" w:cs="Times New Roman"/>
          <w:bCs/>
          <w:sz w:val="32"/>
          <w:szCs w:val="32"/>
          <w:lang w:val="en-US" w:eastAsia="zh-CN"/>
        </w:rPr>
        <w:t>洗涤布草</w:t>
      </w:r>
      <w:r>
        <w:rPr>
          <w:rFonts w:hint="eastAsia" w:ascii="仿宋_GB2312" w:hAnsi="新宋体" w:eastAsia="仿宋_GB2312" w:cs="Times New Roman"/>
          <w:bCs/>
          <w:sz w:val="32"/>
          <w:szCs w:val="32"/>
          <w:lang w:val="en-US" w:eastAsia="zh-CN"/>
        </w:rPr>
        <w:t>；主要建设内容包括：洗涤剂仓库、脏布草分拣区、净布草成品暂存区、办公区、锅炉房，</w:t>
      </w:r>
      <w:r>
        <w:rPr>
          <w:rFonts w:hint="default" w:ascii="仿宋_GB2312" w:hAnsi="新宋体" w:eastAsia="仿宋_GB2312" w:cs="Times New Roman"/>
          <w:bCs/>
          <w:sz w:val="32"/>
          <w:szCs w:val="32"/>
          <w:lang w:val="en-US" w:eastAsia="zh-CN"/>
        </w:rPr>
        <w:t>并配套建设给排水、供电、消防、环保等其它配套设施。（详见该建设项目环境影响报告表）</w:t>
      </w:r>
    </w:p>
    <w:p>
      <w:pPr>
        <w:bidi w:val="0"/>
        <w:ind w:firstLine="425" w:firstLineChars="0"/>
        <w:jc w:val="left"/>
        <w:rPr>
          <w:rFonts w:hint="default" w:ascii="Calibri" w:hAnsi="Calibri" w:eastAsia="宋体" w:cs="Times New Roman"/>
          <w:kern w:val="2"/>
          <w:sz w:val="21"/>
          <w:szCs w:val="24"/>
          <w:lang w:val="en-US" w:eastAsia="zh-CN" w:bidi="ar-SA"/>
        </w:rPr>
      </w:pPr>
      <w:r>
        <w:rPr>
          <w:rFonts w:hint="default" w:ascii="仿宋_GB2312" w:hAnsi="新宋体" w:eastAsia="仿宋_GB2312" w:cs="Times New Roman"/>
          <w:bCs/>
          <w:sz w:val="32"/>
          <w:szCs w:val="32"/>
          <w:lang w:val="en-US" w:eastAsia="zh-CN"/>
        </w:rPr>
        <w:t>该项目符合国家产业政策，符合湖南湘阴高新技术产业开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发区总体规划要求，根据湘阴县项目联审联办工作领导小组《关于年洗涤布草150万套建设项目的联审意见》（湘阴项目联审[2023]19号）、湘阴县发展和改革局《关于年洗涤布草150万套建设项目备案的证明》（湘阴发改审〔2023〕273号）及湖南徐工助成环保技术有限公司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二、加强污染防治。项目营运过程中须认真落实环评报告表、专家意见及批复意见中提出的各项污染防治措施，加强环境管理，确保外排污染物长期稳定达标排放，同时建设单位应重点做好以下环保工作：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（一）废水污染防治工作。建设好雨污分流系统。生活污水经化粪池处理达</w:t>
      </w:r>
      <w:r>
        <w:rPr>
          <w:rFonts w:hint="eastAsia" w:ascii="仿宋_GB2312" w:hAnsi="新宋体" w:eastAsia="仿宋_GB2312" w:cs="Times New Roman"/>
          <w:bCs/>
          <w:sz w:val="32"/>
          <w:szCs w:val="32"/>
          <w:lang w:val="en-US" w:eastAsia="zh-CN"/>
        </w:rPr>
        <w:t>到</w:t>
      </w:r>
      <w:r>
        <w:rPr>
          <w:rFonts w:hint="default" w:ascii="仿宋_GB2312" w:hAnsi="新宋体" w:eastAsia="仿宋_GB2312" w:cs="Times New Roman"/>
          <w:bCs/>
          <w:sz w:val="32"/>
          <w:szCs w:val="32"/>
          <w:lang w:val="en-US" w:eastAsia="zh-CN"/>
        </w:rPr>
        <w:t>《污水综合排放标准》（GB8978-1996）三级标准并满足园区污水处理厂的进水水质要求后</w:t>
      </w:r>
      <w:r>
        <w:rPr>
          <w:rFonts w:hint="eastAsia" w:ascii="仿宋_GB2312" w:hAnsi="新宋体" w:eastAsia="仿宋_GB2312" w:cs="Times New Roman"/>
          <w:bCs/>
          <w:sz w:val="32"/>
          <w:szCs w:val="32"/>
          <w:lang w:val="en-US" w:eastAsia="zh-CN"/>
        </w:rPr>
        <w:t>进入</w:t>
      </w:r>
      <w:r>
        <w:rPr>
          <w:rFonts w:hint="default" w:ascii="仿宋_GB2312" w:hAnsi="新宋体" w:eastAsia="仿宋_GB2312" w:cs="Times New Roman"/>
          <w:bCs/>
          <w:sz w:val="32"/>
          <w:szCs w:val="32"/>
          <w:lang w:val="en-US" w:eastAsia="zh-CN"/>
        </w:rPr>
        <w:t>湘阴县第三污水处理厂进行深度处理，达标后排入洋沙河</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val="en-US" w:eastAsia="zh-CN"/>
        </w:rPr>
        <w:t>洗涤废水、锅炉排污水、锅炉软化处理废水及锅炉纯水装备反冲洗废水经污水处理站处理</w:t>
      </w:r>
      <w:r>
        <w:rPr>
          <w:rFonts w:hint="eastAsia" w:ascii="仿宋_GB2312" w:hAnsi="新宋体" w:eastAsia="仿宋_GB2312" w:cs="Times New Roman"/>
          <w:bCs/>
          <w:sz w:val="32"/>
          <w:szCs w:val="32"/>
          <w:lang w:val="en-US" w:eastAsia="zh-CN"/>
        </w:rPr>
        <w:t>须</w:t>
      </w:r>
      <w:r>
        <w:rPr>
          <w:rFonts w:hint="default" w:ascii="仿宋_GB2312" w:hAnsi="新宋体" w:eastAsia="仿宋_GB2312" w:cs="Times New Roman"/>
          <w:bCs/>
          <w:sz w:val="32"/>
          <w:szCs w:val="32"/>
          <w:lang w:val="en-US" w:eastAsia="zh-CN"/>
        </w:rPr>
        <w:t>达到《污水综合排放标准》（GB8978-1996）三级标准并满足园区污水处理厂的进水水质要求后</w:t>
      </w:r>
      <w:r>
        <w:rPr>
          <w:rFonts w:hint="eastAsia" w:ascii="仿宋_GB2312" w:hAnsi="新宋体" w:eastAsia="仿宋_GB2312" w:cs="Times New Roman"/>
          <w:bCs/>
          <w:sz w:val="32"/>
          <w:szCs w:val="32"/>
          <w:lang w:val="en-US" w:eastAsia="zh-CN"/>
        </w:rPr>
        <w:t>进入</w:t>
      </w:r>
      <w:r>
        <w:rPr>
          <w:rFonts w:hint="default" w:ascii="仿宋_GB2312" w:hAnsi="新宋体" w:eastAsia="仿宋_GB2312" w:cs="Times New Roman"/>
          <w:bCs/>
          <w:sz w:val="32"/>
          <w:szCs w:val="32"/>
          <w:lang w:val="en-US" w:eastAsia="zh-CN"/>
        </w:rPr>
        <w:t>湘阴县第三污水处理厂进行深度处理，达标后排入洋沙河</w:t>
      </w:r>
      <w:r>
        <w:rPr>
          <w:rFonts w:hint="eastAsia" w:ascii="仿宋_GB2312" w:hAnsi="新宋体"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（二）废气污染防治工作。合理布局生产车间，做好车间强制通风和作业人员劳保措施，强化作业人员、设备的规范操作及管理。确保</w:t>
      </w:r>
      <w:r>
        <w:rPr>
          <w:rFonts w:hint="eastAsia" w:ascii="仿宋_GB2312" w:hAnsi="新宋体" w:eastAsia="仿宋_GB2312" w:cs="Times New Roman"/>
          <w:bCs/>
          <w:sz w:val="32"/>
          <w:szCs w:val="32"/>
          <w:lang w:val="en-US" w:eastAsia="zh-CN"/>
        </w:rPr>
        <w:t>厂界无组织排放的废气</w:t>
      </w:r>
      <w:r>
        <w:rPr>
          <w:rFonts w:hint="default" w:ascii="仿宋_GB2312" w:hAnsi="新宋体" w:eastAsia="仿宋_GB2312" w:cs="Times New Roman"/>
          <w:bCs/>
          <w:sz w:val="32"/>
          <w:szCs w:val="32"/>
          <w:lang w:val="en-US" w:eastAsia="zh-CN"/>
        </w:rPr>
        <w:t>满足《大气污染物综合排放标准》（GB16297-1996）表2中无组织排放监控浓度限值</w:t>
      </w:r>
      <w:r>
        <w:rPr>
          <w:rFonts w:hint="eastAsia" w:ascii="仿宋_GB2312" w:hAnsi="新宋体" w:eastAsia="仿宋_GB2312" w:cs="Times New Roman"/>
          <w:bCs/>
          <w:sz w:val="32"/>
          <w:szCs w:val="32"/>
          <w:lang w:val="en-US" w:eastAsia="zh-CN"/>
        </w:rPr>
        <w:t>和《恶臭污染物排放标准》（GB14554-1993）表1恶臭污染物厂界标准值要求。</w:t>
      </w:r>
      <w:r>
        <w:rPr>
          <w:rFonts w:hint="default" w:ascii="仿宋_GB2312" w:hAnsi="新宋体" w:eastAsia="仿宋_GB2312" w:cs="Times New Roman"/>
          <w:bCs/>
          <w:sz w:val="32"/>
          <w:szCs w:val="32"/>
          <w:lang w:val="en-US" w:eastAsia="zh-CN"/>
        </w:rPr>
        <w:t>锅炉燃烧废气经低氮燃烧</w:t>
      </w:r>
      <w:r>
        <w:rPr>
          <w:rFonts w:hint="eastAsia" w:ascii="仿宋_GB2312" w:hAnsi="新宋体" w:eastAsia="仿宋_GB2312" w:cs="Times New Roman"/>
          <w:bCs/>
          <w:sz w:val="32"/>
          <w:szCs w:val="32"/>
          <w:lang w:val="en-US" w:eastAsia="zh-CN"/>
        </w:rPr>
        <w:t>后须满足</w:t>
      </w:r>
      <w:r>
        <w:rPr>
          <w:rFonts w:hint="default" w:ascii="仿宋_GB2312" w:hAnsi="新宋体" w:eastAsia="仿宋_GB2312" w:cs="Times New Roman"/>
          <w:bCs/>
          <w:sz w:val="32"/>
          <w:szCs w:val="32"/>
          <w:lang w:val="en-US" w:eastAsia="zh-CN"/>
        </w:rPr>
        <w:t>《锅炉大气污染物排放标准》（GB13271-2014）表3燃气锅炉</w:t>
      </w:r>
      <w:r>
        <w:rPr>
          <w:rFonts w:hint="eastAsia" w:ascii="仿宋_GB2312" w:hAnsi="新宋体" w:eastAsia="仿宋_GB2312" w:cs="Times New Roman"/>
          <w:bCs/>
          <w:sz w:val="32"/>
          <w:szCs w:val="32"/>
          <w:lang w:val="en-US" w:eastAsia="zh-CN"/>
        </w:rPr>
        <w:t>大气污染物</w:t>
      </w:r>
      <w:r>
        <w:rPr>
          <w:rFonts w:hint="default" w:ascii="仿宋_GB2312" w:hAnsi="新宋体" w:eastAsia="仿宋_GB2312" w:cs="Times New Roman"/>
          <w:bCs/>
          <w:sz w:val="32"/>
          <w:szCs w:val="32"/>
          <w:lang w:val="en-US" w:eastAsia="zh-CN"/>
        </w:rPr>
        <w:t>特别排放限值</w:t>
      </w:r>
      <w:r>
        <w:rPr>
          <w:rFonts w:hint="eastAsia" w:ascii="仿宋_GB2312" w:hAnsi="新宋体" w:eastAsia="仿宋_GB2312" w:cs="Times New Roman"/>
          <w:bCs/>
          <w:sz w:val="32"/>
          <w:szCs w:val="32"/>
          <w:lang w:val="en-US" w:eastAsia="zh-CN"/>
        </w:rPr>
        <w:t>要求</w:t>
      </w:r>
      <w:r>
        <w:rPr>
          <w:rFonts w:hint="default" w:ascii="仿宋_GB2312" w:hAnsi="新宋体" w:eastAsia="仿宋_GB2312" w:cs="Times New Roman"/>
          <w:bCs/>
          <w:sz w:val="32"/>
          <w:szCs w:val="32"/>
          <w:lang w:val="en-US" w:eastAsia="zh-CN"/>
        </w:rPr>
        <w:t>后通过</w:t>
      </w:r>
      <w:r>
        <w:rPr>
          <w:rFonts w:hint="eastAsia" w:ascii="仿宋_GB2312" w:hAnsi="新宋体" w:eastAsia="仿宋_GB2312" w:cs="Times New Roman"/>
          <w:bCs/>
          <w:sz w:val="32"/>
          <w:szCs w:val="32"/>
          <w:lang w:val="en-US" w:eastAsia="zh-CN"/>
        </w:rPr>
        <w:t>1根15</w:t>
      </w:r>
      <w:r>
        <w:rPr>
          <w:rFonts w:hint="default" w:ascii="仿宋_GB2312" w:hAnsi="新宋体" w:eastAsia="仿宋_GB2312" w:cs="Times New Roman"/>
          <w:bCs/>
          <w:sz w:val="32"/>
          <w:szCs w:val="32"/>
          <w:lang w:val="en-US" w:eastAsia="zh-CN"/>
        </w:rPr>
        <w:t>米高排气筒</w:t>
      </w:r>
      <w:r>
        <w:rPr>
          <w:rFonts w:hint="eastAsia" w:ascii="仿宋_GB2312" w:hAnsi="新宋体" w:eastAsia="仿宋_GB2312" w:cs="Times New Roman"/>
          <w:bCs/>
          <w:sz w:val="32"/>
          <w:szCs w:val="32"/>
          <w:lang w:val="en-US" w:eastAsia="zh-CN"/>
        </w:rPr>
        <w:t>高空</w:t>
      </w:r>
      <w:r>
        <w:rPr>
          <w:rFonts w:hint="default" w:ascii="仿宋_GB2312" w:hAnsi="新宋体" w:eastAsia="仿宋_GB2312" w:cs="Times New Roman"/>
          <w:bCs/>
          <w:sz w:val="32"/>
          <w:szCs w:val="32"/>
          <w:lang w:val="en-US" w:eastAsia="zh-CN"/>
        </w:rPr>
        <w:t>排放。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（三）噪声污染防治工作。选用低噪声机械设备，加强日常养护，做好基础减振、屏障、隔音降噪等防治措施，确保厂界噪声达到《工业企业厂界环境噪声排放标准》（GB12348-2008）中3类标准要求。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四）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废原料包装材料、废离子交换树脂</w:t>
      </w:r>
      <w:r>
        <w:rPr>
          <w:rFonts w:hint="eastAsia" w:ascii="仿宋_GB2312" w:hAnsi="新宋体" w:eastAsia="仿宋_GB2312" w:cs="Times New Roman"/>
          <w:bCs/>
          <w:sz w:val="32"/>
          <w:szCs w:val="32"/>
          <w:lang w:val="en-US" w:eastAsia="zh-CN"/>
        </w:rPr>
        <w:t>经收集后综合利用或处置</w:t>
      </w:r>
      <w:r>
        <w:rPr>
          <w:rFonts w:hint="default" w:ascii="仿宋_GB2312" w:hAnsi="新宋体" w:eastAsia="仿宋_GB2312" w:cs="Times New Roman"/>
          <w:bCs/>
          <w:sz w:val="32"/>
          <w:szCs w:val="32"/>
          <w:lang w:val="en-US" w:eastAsia="zh-CN"/>
        </w:rPr>
        <w:t>；污泥经板框压滤机处理后</w:t>
      </w:r>
      <w:r>
        <w:rPr>
          <w:rFonts w:hint="eastAsia" w:ascii="仿宋_GB2312" w:hAnsi="新宋体" w:eastAsia="仿宋_GB2312" w:cs="Times New Roman"/>
          <w:bCs/>
          <w:sz w:val="32"/>
          <w:szCs w:val="32"/>
          <w:lang w:val="en-US" w:eastAsia="zh-CN"/>
        </w:rPr>
        <w:t>综合利用</w:t>
      </w:r>
      <w:r>
        <w:rPr>
          <w:rFonts w:hint="default" w:ascii="仿宋_GB2312" w:hAnsi="新宋体" w:eastAsia="仿宋_GB2312" w:cs="Times New Roman"/>
          <w:bCs/>
          <w:sz w:val="32"/>
          <w:szCs w:val="32"/>
          <w:lang w:val="en-US" w:eastAsia="zh-CN"/>
        </w:rPr>
        <w:t>；废润滑油、含油抹布、手套、废润滑油包装桶经收集后暂存于危废储存间，委托有危废资质的单位进行处置；生活垃圾经收集后交由当地环卫部门处置。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五）加强环境风险防范工作。强化公司现场管理，创造良好的公司营运环境，加强环境管理，确保各项污染防治设施正常运行，严格按照《突发环境事件应急预案管理暂行办法》要求制定环境事故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六）做好环境管理工作。设置专门环保机构，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（七）</w:t>
      </w:r>
      <w:r>
        <w:rPr>
          <w:rFonts w:hint="eastAsia" w:ascii="仿宋_GB2312" w:hAnsi="新宋体" w:eastAsia="仿宋_GB2312" w:cs="Times New Roman"/>
          <w:bCs/>
          <w:sz w:val="32"/>
          <w:szCs w:val="32"/>
          <w:lang w:val="en-US" w:eastAsia="zh-CN"/>
        </w:rPr>
        <w:t>你公司核定的污染物排放总量控制指标为</w:t>
      </w:r>
      <w:r>
        <w:rPr>
          <w:rFonts w:hint="default" w:ascii="仿宋_GB2312" w:hAnsi="新宋体" w:eastAsia="仿宋_GB2312" w:cs="Times New Roman"/>
          <w:bCs/>
          <w:sz w:val="32"/>
          <w:szCs w:val="32"/>
          <w:lang w:val="en-US" w:eastAsia="zh-CN"/>
        </w:rPr>
        <w:t>：SO</w:t>
      </w:r>
      <w:r>
        <w:rPr>
          <w:rFonts w:hint="default" w:ascii="仿宋_GB2312" w:hAnsi="新宋体" w:eastAsia="仿宋_GB2312" w:cs="Times New Roman"/>
          <w:bCs/>
          <w:sz w:val="32"/>
          <w:szCs w:val="32"/>
          <w:vertAlign w:val="subscript"/>
          <w:lang w:val="en-US" w:eastAsia="zh-CN"/>
        </w:rPr>
        <w:t>2</w:t>
      </w:r>
      <w:r>
        <w:rPr>
          <w:rFonts w:hint="default" w:ascii="仿宋_GB2312" w:hAnsi="新宋体" w:eastAsia="仿宋_GB2312" w:cs="Times New Roman"/>
          <w:bCs/>
          <w:sz w:val="32"/>
          <w:szCs w:val="32"/>
          <w:lang w:val="en-US" w:eastAsia="zh-CN"/>
        </w:rPr>
        <w:t>≤0.</w:t>
      </w:r>
      <w:r>
        <w:rPr>
          <w:rFonts w:hint="eastAsia" w:ascii="仿宋_GB2312" w:hAnsi="新宋体" w:eastAsia="仿宋_GB2312" w:cs="Times New Roman"/>
          <w:bCs/>
          <w:sz w:val="32"/>
          <w:szCs w:val="32"/>
          <w:lang w:val="en-US" w:eastAsia="zh-CN"/>
        </w:rPr>
        <w:t>1</w:t>
      </w:r>
      <w:r>
        <w:rPr>
          <w:rFonts w:hint="default" w:ascii="仿宋_GB2312" w:hAnsi="新宋体" w:eastAsia="仿宋_GB2312" w:cs="Times New Roman"/>
          <w:bCs/>
          <w:sz w:val="32"/>
          <w:szCs w:val="32"/>
          <w:lang w:val="en-US" w:eastAsia="zh-CN"/>
        </w:rPr>
        <w:t>t/a，NO</w:t>
      </w:r>
      <w:r>
        <w:rPr>
          <w:rFonts w:hint="eastAsia" w:ascii="仿宋_GB2312" w:hAnsi="新宋体" w:eastAsia="仿宋_GB2312" w:cs="Times New Roman"/>
          <w:bCs/>
          <w:sz w:val="32"/>
          <w:szCs w:val="32"/>
          <w:lang w:val="en-US" w:eastAsia="zh-CN"/>
        </w:rPr>
        <w:t>x</w:t>
      </w:r>
      <w:r>
        <w:rPr>
          <w:rFonts w:hint="default" w:ascii="仿宋_GB2312" w:hAnsi="新宋体" w:eastAsia="仿宋_GB2312" w:cs="Times New Roman"/>
          <w:bCs/>
          <w:sz w:val="32"/>
          <w:szCs w:val="32"/>
          <w:lang w:val="en-US" w:eastAsia="zh-CN"/>
        </w:rPr>
        <w:t>≤0.7t/a，CODr≤4.</w:t>
      </w:r>
      <w:r>
        <w:rPr>
          <w:rFonts w:hint="eastAsia" w:ascii="仿宋_GB2312" w:hAnsi="新宋体" w:eastAsia="仿宋_GB2312" w:cs="Times New Roman"/>
          <w:bCs/>
          <w:sz w:val="32"/>
          <w:szCs w:val="32"/>
          <w:lang w:val="en-US" w:eastAsia="zh-CN"/>
        </w:rPr>
        <w:t>9</w:t>
      </w:r>
      <w:r>
        <w:rPr>
          <w:rFonts w:hint="default" w:ascii="仿宋_GB2312" w:hAnsi="新宋体" w:eastAsia="仿宋_GB2312" w:cs="Times New Roman"/>
          <w:bCs/>
          <w:sz w:val="32"/>
          <w:szCs w:val="32"/>
          <w:lang w:val="en-US" w:eastAsia="zh-CN"/>
        </w:rPr>
        <w:t>t/a</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val="en-US" w:eastAsia="zh-CN"/>
        </w:rPr>
        <w:t>NH</w:t>
      </w:r>
      <w:r>
        <w:rPr>
          <w:rFonts w:hint="default" w:ascii="仿宋_GB2312" w:hAnsi="新宋体" w:eastAsia="仿宋_GB2312" w:cs="Times New Roman"/>
          <w:bCs/>
          <w:sz w:val="32"/>
          <w:szCs w:val="32"/>
          <w:vertAlign w:val="subscript"/>
          <w:lang w:val="en-US" w:eastAsia="zh-CN"/>
        </w:rPr>
        <w:t>3</w:t>
      </w:r>
      <w:r>
        <w:rPr>
          <w:rFonts w:hint="default" w:ascii="仿宋_GB2312" w:hAnsi="新宋体" w:eastAsia="仿宋_GB2312" w:cs="Times New Roman"/>
          <w:bCs/>
          <w:sz w:val="32"/>
          <w:szCs w:val="32"/>
          <w:lang w:val="en-US" w:eastAsia="zh-CN"/>
        </w:rPr>
        <w:t>-N≤0.</w:t>
      </w:r>
      <w:r>
        <w:rPr>
          <w:rFonts w:hint="eastAsia" w:ascii="仿宋_GB2312" w:hAnsi="新宋体" w:eastAsia="仿宋_GB2312" w:cs="Times New Roman"/>
          <w:bCs/>
          <w:sz w:val="32"/>
          <w:szCs w:val="32"/>
          <w:lang w:val="en-US" w:eastAsia="zh-CN"/>
        </w:rPr>
        <w:t>5</w:t>
      </w:r>
      <w:r>
        <w:rPr>
          <w:rFonts w:hint="default" w:ascii="仿宋_GB2312" w:hAnsi="新宋体" w:eastAsia="仿宋_GB2312" w:cs="Times New Roman"/>
          <w:bCs/>
          <w:sz w:val="32"/>
          <w:szCs w:val="32"/>
          <w:lang w:val="en-US" w:eastAsia="zh-CN"/>
        </w:rPr>
        <w:t>t/a。</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三、项目建设必须严格执行环境保护“三同时”等相关环境管理制度。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四、该项目在启动生产设施或者发生实际排污之前须按《固定污染源排污许可分类管理名录》申请取得排污许可证或者填报排污登记表。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五、加强环境监管。该项目由岳阳市湘阴生态环境保护综合行政执法大队负责环境监管。你公司应在收到本批复后7个工作日内，将批复及批准的环评报告文本送至湖南湘阴高新技术产业开发区管理委员会、岳阳市湘阴县生态环境保护综合行政执法大队、湖南徐工助成环保技术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 xml:space="preserve">                             </w:t>
      </w:r>
      <w:r>
        <w:rPr>
          <w:rFonts w:hint="eastAsia" w:ascii="仿宋_GB2312" w:hAnsi="新宋体" w:eastAsia="仿宋_GB2312" w:cs="Times New Roman"/>
          <w:bCs/>
          <w:sz w:val="32"/>
          <w:szCs w:val="32"/>
          <w:lang w:val="en-US" w:eastAsia="zh-CN"/>
        </w:rPr>
        <w:t xml:space="preserve"> </w:t>
      </w:r>
      <w:r>
        <w:rPr>
          <w:rFonts w:hint="default" w:ascii="仿宋_GB2312" w:hAnsi="新宋体" w:eastAsia="仿宋_GB2312" w:cs="Times New Roman"/>
          <w:bCs/>
          <w:sz w:val="32"/>
          <w:szCs w:val="32"/>
          <w:lang w:val="en-US" w:eastAsia="zh-CN"/>
        </w:rPr>
        <w:t>2024年1月</w:t>
      </w:r>
      <w:r>
        <w:rPr>
          <w:rFonts w:hint="eastAsia" w:ascii="仿宋_GB2312" w:hAnsi="新宋体" w:eastAsia="仿宋_GB2312" w:cs="Times New Roman"/>
          <w:bCs/>
          <w:sz w:val="32"/>
          <w:szCs w:val="32"/>
          <w:lang w:val="en-US" w:eastAsia="zh-CN"/>
        </w:rPr>
        <w:t>24</w:t>
      </w:r>
      <w:r>
        <w:rPr>
          <w:rFonts w:hint="default" w:ascii="仿宋_GB2312" w:hAnsi="新宋体" w:eastAsia="仿宋_GB2312" w:cs="Times New Roman"/>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bookmarkStart w:id="0" w:name="_GoBack"/>
      <w:bookmarkEnd w:id="0"/>
    </w:p>
    <w:sectPr>
      <w:pgSz w:w="11906" w:h="16838"/>
      <w:pgMar w:top="1440" w:right="1587" w:bottom="149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00000000"/>
    <w:rsid w:val="0825634E"/>
    <w:rsid w:val="091A5787"/>
    <w:rsid w:val="0BEB340A"/>
    <w:rsid w:val="0C1F152E"/>
    <w:rsid w:val="11AF1608"/>
    <w:rsid w:val="15A9411A"/>
    <w:rsid w:val="165878EE"/>
    <w:rsid w:val="19197809"/>
    <w:rsid w:val="1F9C6A9E"/>
    <w:rsid w:val="21B610F7"/>
    <w:rsid w:val="252A68FA"/>
    <w:rsid w:val="26132D3B"/>
    <w:rsid w:val="2D012F9E"/>
    <w:rsid w:val="3A367703"/>
    <w:rsid w:val="3C925059"/>
    <w:rsid w:val="434F37FB"/>
    <w:rsid w:val="442E38B9"/>
    <w:rsid w:val="4CA22C18"/>
    <w:rsid w:val="4D9F75D5"/>
    <w:rsid w:val="557C7914"/>
    <w:rsid w:val="57914433"/>
    <w:rsid w:val="5D296E91"/>
    <w:rsid w:val="603911C4"/>
    <w:rsid w:val="61AB7E9F"/>
    <w:rsid w:val="64265F03"/>
    <w:rsid w:val="66B21CD0"/>
    <w:rsid w:val="66CF526B"/>
    <w:rsid w:val="677B6565"/>
    <w:rsid w:val="69EA7FA1"/>
    <w:rsid w:val="6C2471CC"/>
    <w:rsid w:val="6C45474F"/>
    <w:rsid w:val="79980968"/>
    <w:rsid w:val="7BC4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2024-01-08T00:32:00Z</dcterms:created>
  <dc:creator>Administrator</dc:creator>
  <cp:lastModifiedBy>钟雷</cp:lastModifiedBy>
  <cp:lastPrinted>2024-01-24T06:35:15Z</cp:lastPrinted>
  <dcterms:modified xsi:type="dcterms:W3CDTF">2024-01-24T06:35:17Z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6083E09F80E843B59CA9395124C9B25B_13</vt:lpwstr>
  </property>
</Properties>
</file>