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line="600" w:lineRule="exact"/>
        <w:ind w:right="77" w:rightChars="32"/>
        <w:jc w:val="both"/>
        <w:textAlignment w:val="top"/>
        <w:rPr>
          <w:rFonts w:hint="eastAsia" w:ascii="仿宋_GB2312" w:eastAsia="仿宋_GB2312"/>
          <w:sz w:val="32"/>
          <w:szCs w:val="32"/>
          <w:lang w:val="en-US" w:eastAsia="zh-CN"/>
        </w:rPr>
      </w:pPr>
    </w:p>
    <w:p>
      <w:pPr>
        <w:pStyle w:val="8"/>
        <w:adjustRightInd w:val="0"/>
        <w:spacing w:line="600" w:lineRule="exact"/>
        <w:ind w:right="77" w:rightChars="32"/>
        <w:jc w:val="both"/>
        <w:textAlignment w:val="top"/>
        <w:rPr>
          <w:rFonts w:hint="eastAsia" w:ascii="仿宋_GB2312" w:eastAsia="仿宋_GB2312"/>
          <w:sz w:val="32"/>
          <w:szCs w:val="32"/>
          <w:lang w:val="en-US" w:eastAsia="zh-CN"/>
        </w:rPr>
      </w:pPr>
    </w:p>
    <w:p>
      <w:pPr>
        <w:pStyle w:val="8"/>
        <w:adjustRightInd w:val="0"/>
        <w:spacing w:line="600" w:lineRule="exact"/>
        <w:ind w:right="77" w:rightChars="32"/>
        <w:jc w:val="both"/>
        <w:textAlignment w:val="top"/>
        <w:rPr>
          <w:rFonts w:hint="eastAsia" w:ascii="仿宋_GB2312" w:eastAsia="仿宋_GB2312"/>
          <w:sz w:val="32"/>
          <w:szCs w:val="32"/>
          <w:lang w:val="en-US" w:eastAsia="zh-CN"/>
        </w:rPr>
      </w:pPr>
    </w:p>
    <w:p>
      <w:pPr>
        <w:pStyle w:val="8"/>
        <w:adjustRightInd w:val="0"/>
        <w:spacing w:line="600" w:lineRule="exact"/>
        <w:ind w:right="77" w:rightChars="32"/>
        <w:jc w:val="right"/>
        <w:textAlignment w:val="top"/>
        <w:rPr>
          <w:rFonts w:hint="eastAsia" w:ascii="仿宋_GB2312" w:eastAsia="仿宋_GB2312"/>
          <w:sz w:val="32"/>
          <w:szCs w:val="32"/>
        </w:rPr>
      </w:pPr>
      <w:r>
        <w:rPr>
          <w:rFonts w:hint="eastAsia" w:ascii="仿宋_GB2312" w:eastAsia="仿宋_GB2312"/>
          <w:sz w:val="32"/>
          <w:szCs w:val="32"/>
          <w:lang w:val="en-US" w:eastAsia="zh-CN"/>
        </w:rPr>
        <w:t>岳</w:t>
      </w:r>
      <w:r>
        <w:rPr>
          <w:rFonts w:hint="eastAsia" w:ascii="仿宋_GB2312" w:eastAsia="仿宋_GB2312"/>
          <w:sz w:val="32"/>
          <w:szCs w:val="32"/>
        </w:rPr>
        <w:t>湘阴环评〔202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号</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w:t>
      </w:r>
      <w:r>
        <w:rPr>
          <w:rFonts w:hint="eastAsia" w:ascii="方正小标宋_GBK" w:hAnsi="方正小标宋_GBK" w:eastAsia="方正小标宋_GBK" w:cs="方正小标宋_GBK"/>
          <w:bCs/>
          <w:sz w:val="44"/>
          <w:szCs w:val="44"/>
          <w:lang w:val="en-US" w:eastAsia="zh-CN"/>
        </w:rPr>
        <w:t>湘阴文雅医院有限责任公司湘阴县文雅康复医院建设项目</w:t>
      </w:r>
      <w:r>
        <w:rPr>
          <w:rFonts w:hint="default" w:ascii="方正小标宋_GBK" w:hAnsi="方正小标宋_GBK" w:eastAsia="方正小标宋_GBK" w:cs="方正小标宋_GBK"/>
          <w:bCs/>
          <w:sz w:val="44"/>
          <w:szCs w:val="44"/>
          <w:lang w:val="en-US" w:eastAsia="zh-CN"/>
        </w:rPr>
        <w:t>环境影响报告表的批复</w:t>
      </w:r>
    </w:p>
    <w:p>
      <w:pPr>
        <w:spacing w:line="240" w:lineRule="auto"/>
        <w:jc w:val="center"/>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湘阴文雅医院有限责任公</w:t>
      </w:r>
      <w:r>
        <w:rPr>
          <w:rFonts w:hint="default" w:ascii="仿宋_GB2312" w:hAnsi="仿宋" w:eastAsia="仿宋_GB2312" w:cs="仿宋"/>
          <w:sz w:val="32"/>
          <w:szCs w:val="32"/>
          <w:lang w:val="en-US" w:eastAsia="zh-CN"/>
        </w:rPr>
        <w:t>司：</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你单位《关于申请“</w:t>
      </w:r>
      <w:r>
        <w:rPr>
          <w:rFonts w:hint="eastAsia" w:ascii="仿宋_GB2312" w:hAnsi="仿宋" w:eastAsia="仿宋_GB2312" w:cs="仿宋"/>
          <w:sz w:val="32"/>
          <w:szCs w:val="32"/>
          <w:lang w:val="en-US" w:eastAsia="zh-CN"/>
        </w:rPr>
        <w:t>湘阴县文雅康复医院建设项目</w:t>
      </w:r>
      <w:r>
        <w:rPr>
          <w:rFonts w:hint="default" w:ascii="仿宋_GB2312" w:hAnsi="仿宋" w:eastAsia="仿宋_GB2312" w:cs="仿宋"/>
          <w:sz w:val="32"/>
          <w:szCs w:val="32"/>
          <w:lang w:val="en-US" w:eastAsia="zh-CN"/>
        </w:rPr>
        <w:t>”批复的报告》及有关附件已收悉。根据国家环境保护有关法律、法规、政策和项目所在地环境功能区划的要求，经研究，现批复如下：</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w:t>
      </w:r>
      <w:r>
        <w:rPr>
          <w:rFonts w:hint="default" w:ascii="仿宋_GB2312" w:hAnsi="仿宋" w:eastAsia="仿宋_GB2312" w:cs="仿宋"/>
          <w:sz w:val="32"/>
          <w:szCs w:val="32"/>
          <w:lang w:val="en-US" w:eastAsia="zh-CN"/>
        </w:rPr>
        <w:t>原则同意该项目建设。湘阴文雅医院有限责任公司租赁湖南康尔乐新惠立老年公寓建设项目现有1#栋（其地理中心坐标为：东经</w:t>
      </w:r>
      <w:r>
        <w:rPr>
          <w:rFonts w:hint="eastAsia" w:ascii="仿宋_GB2312" w:hAnsi="仿宋" w:eastAsia="仿宋_GB2312" w:cs="仿宋"/>
          <w:sz w:val="32"/>
          <w:szCs w:val="32"/>
          <w:lang w:val="en-US" w:eastAsia="zh-CN"/>
        </w:rPr>
        <w:t>112度93分84.27秒</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28度59分02.38秒</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拟投资</w:t>
      </w:r>
      <w:r>
        <w:rPr>
          <w:rFonts w:hint="eastAsia" w:ascii="仿宋_GB2312" w:hAnsi="仿宋" w:eastAsia="仿宋_GB2312" w:cs="仿宋"/>
          <w:sz w:val="32"/>
          <w:szCs w:val="32"/>
          <w:lang w:val="en-US" w:eastAsia="zh-CN"/>
        </w:rPr>
        <w:t>1500</w:t>
      </w:r>
      <w:r>
        <w:rPr>
          <w:rFonts w:hint="default" w:ascii="仿宋_GB2312" w:hAnsi="仿宋" w:eastAsia="仿宋_GB2312" w:cs="仿宋"/>
          <w:sz w:val="32"/>
          <w:szCs w:val="32"/>
          <w:lang w:val="en-US" w:eastAsia="zh-CN"/>
        </w:rPr>
        <w:t>万元（其中环保投资</w:t>
      </w:r>
      <w:r>
        <w:rPr>
          <w:rFonts w:hint="eastAsia" w:ascii="仿宋_GB2312" w:hAnsi="仿宋" w:eastAsia="仿宋_GB2312" w:cs="仿宋"/>
          <w:sz w:val="32"/>
          <w:szCs w:val="32"/>
          <w:lang w:val="en-US" w:eastAsia="zh-CN"/>
        </w:rPr>
        <w:t>53.5</w:t>
      </w:r>
      <w:r>
        <w:rPr>
          <w:rFonts w:hint="default" w:ascii="仿宋_GB2312" w:hAnsi="仿宋" w:eastAsia="仿宋_GB2312" w:cs="仿宋"/>
          <w:sz w:val="32"/>
          <w:szCs w:val="32"/>
          <w:lang w:val="en-US" w:eastAsia="zh-CN"/>
        </w:rPr>
        <w:t>万元）</w:t>
      </w:r>
      <w:r>
        <w:rPr>
          <w:rFonts w:hint="eastAsia" w:ascii="仿宋_GB2312" w:hAnsi="仿宋" w:eastAsia="仿宋_GB2312" w:cs="仿宋"/>
          <w:sz w:val="32"/>
          <w:szCs w:val="32"/>
          <w:lang w:val="en-US" w:eastAsia="zh-CN"/>
        </w:rPr>
        <w:t>实施湘阴县文雅康复医院建设项目，</w:t>
      </w:r>
      <w:r>
        <w:rPr>
          <w:rFonts w:hint="default" w:ascii="仿宋_GB2312" w:hAnsi="仿宋" w:eastAsia="仿宋_GB2312" w:cs="仿宋"/>
          <w:sz w:val="32"/>
          <w:szCs w:val="32"/>
          <w:lang w:val="en-US" w:eastAsia="zh-CN"/>
        </w:rPr>
        <w:t>总建筑面积</w:t>
      </w:r>
      <w:r>
        <w:rPr>
          <w:rFonts w:hint="eastAsia" w:ascii="仿宋_GB2312" w:hAnsi="仿宋" w:eastAsia="仿宋_GB2312" w:cs="仿宋"/>
          <w:sz w:val="32"/>
          <w:szCs w:val="32"/>
          <w:lang w:val="en-US" w:eastAsia="zh-CN"/>
        </w:rPr>
        <w:t>4000</w:t>
      </w:r>
      <w:r>
        <w:rPr>
          <w:rFonts w:hint="default" w:ascii="仿宋_GB2312" w:hAnsi="仿宋" w:eastAsia="仿宋_GB2312" w:cs="仿宋"/>
          <w:sz w:val="32"/>
          <w:szCs w:val="32"/>
          <w:lang w:val="en-US" w:eastAsia="zh-CN"/>
        </w:rPr>
        <w:t>m</w:t>
      </w:r>
      <w:r>
        <w:rPr>
          <w:rFonts w:hint="default" w:ascii="仿宋_GB2312" w:hAnsi="仿宋" w:eastAsia="仿宋_GB2312" w:cs="仿宋"/>
          <w:sz w:val="32"/>
          <w:szCs w:val="32"/>
          <w:vertAlign w:val="superscript"/>
          <w:lang w:val="en-US" w:eastAsia="zh-CN"/>
        </w:rPr>
        <w:t>2</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配套建设</w:t>
      </w:r>
      <w:r>
        <w:rPr>
          <w:rFonts w:hint="default" w:ascii="仿宋_GB2312" w:hAnsi="仿宋" w:eastAsia="仿宋_GB2312" w:cs="仿宋"/>
          <w:sz w:val="32"/>
          <w:szCs w:val="32"/>
          <w:lang w:val="en-US" w:eastAsia="zh-CN"/>
        </w:rPr>
        <w:t>医疗垃圾暂存间</w:t>
      </w:r>
      <w:r>
        <w:rPr>
          <w:rFonts w:hint="eastAsia" w:ascii="仿宋_GB2312" w:hAnsi="仿宋" w:eastAsia="仿宋_GB2312" w:cs="仿宋"/>
          <w:sz w:val="32"/>
          <w:szCs w:val="32"/>
          <w:lang w:val="en-US" w:eastAsia="zh-CN"/>
        </w:rPr>
        <w:t>、污水处理站、事故应急池等辅助工程，</w:t>
      </w:r>
      <w:r>
        <w:rPr>
          <w:rFonts w:hint="default" w:ascii="仿宋_GB2312" w:hAnsi="仿宋" w:eastAsia="仿宋_GB2312" w:cs="仿宋"/>
          <w:sz w:val="32"/>
          <w:szCs w:val="32"/>
          <w:lang w:val="en-US" w:eastAsia="zh-CN"/>
        </w:rPr>
        <w:t>设计床位</w:t>
      </w:r>
      <w:r>
        <w:rPr>
          <w:rFonts w:hint="eastAsia" w:ascii="仿宋_GB2312" w:hAnsi="仿宋" w:eastAsia="仿宋_GB2312" w:cs="仿宋"/>
          <w:sz w:val="32"/>
          <w:szCs w:val="32"/>
          <w:lang w:val="en-US" w:eastAsia="zh-CN"/>
        </w:rPr>
        <w:t>100</w:t>
      </w:r>
      <w:r>
        <w:rPr>
          <w:rFonts w:hint="default" w:ascii="仿宋_GB2312" w:hAnsi="仿宋" w:eastAsia="仿宋_GB2312" w:cs="仿宋"/>
          <w:sz w:val="32"/>
          <w:szCs w:val="32"/>
          <w:lang w:val="en-US" w:eastAsia="zh-CN"/>
        </w:rPr>
        <w:t>个。停车场、食堂、供水</w:t>
      </w:r>
      <w:r>
        <w:rPr>
          <w:rFonts w:hint="eastAsia" w:ascii="仿宋_GB2312" w:hAnsi="仿宋" w:eastAsia="仿宋_GB2312" w:cs="仿宋"/>
          <w:sz w:val="32"/>
          <w:szCs w:val="32"/>
          <w:lang w:val="en-US" w:eastAsia="zh-CN"/>
        </w:rPr>
        <w:t>管网</w:t>
      </w:r>
      <w:r>
        <w:rPr>
          <w:rFonts w:hint="default" w:ascii="仿宋_GB2312" w:hAnsi="仿宋" w:eastAsia="仿宋_GB2312" w:cs="仿宋"/>
          <w:sz w:val="32"/>
          <w:szCs w:val="32"/>
          <w:lang w:val="en-US" w:eastAsia="zh-CN"/>
        </w:rPr>
        <w:t>、雨水排放</w:t>
      </w:r>
      <w:r>
        <w:rPr>
          <w:rFonts w:hint="eastAsia" w:ascii="仿宋_GB2312" w:hAnsi="仿宋" w:eastAsia="仿宋_GB2312" w:cs="仿宋"/>
          <w:sz w:val="32"/>
          <w:szCs w:val="32"/>
          <w:lang w:val="en-US" w:eastAsia="zh-CN"/>
        </w:rPr>
        <w:t>管网、绿化工程等</w:t>
      </w:r>
      <w:r>
        <w:rPr>
          <w:rFonts w:hint="default" w:ascii="仿宋_GB2312" w:hAnsi="仿宋" w:eastAsia="仿宋_GB2312" w:cs="仿宋"/>
          <w:sz w:val="32"/>
          <w:szCs w:val="32"/>
          <w:lang w:val="en-US" w:eastAsia="zh-CN"/>
        </w:rPr>
        <w:t>均依托康尔乐新惠立老年公寓建设项目现有。（详见该建设项目环境影响报告表）。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该项目符合国家产业政策，根据湘阴县卫生健康局</w:t>
      </w:r>
      <w:r>
        <w:rPr>
          <w:rFonts w:hint="eastAsia" w:ascii="仿宋_GB2312" w:hAnsi="仿宋" w:eastAsia="仿宋_GB2312" w:cs="仿宋"/>
          <w:sz w:val="32"/>
          <w:szCs w:val="32"/>
          <w:lang w:val="en-US" w:eastAsia="zh-CN"/>
        </w:rPr>
        <w:t>意见</w:t>
      </w:r>
      <w:r>
        <w:rPr>
          <w:rFonts w:hint="default" w:ascii="仿宋_GB2312" w:hAnsi="仿宋" w:eastAsia="仿宋_GB2312" w:cs="仿宋"/>
          <w:sz w:val="32"/>
          <w:szCs w:val="32"/>
          <w:lang w:val="en-US" w:eastAsia="zh-CN"/>
        </w:rPr>
        <w:t>及</w:t>
      </w:r>
      <w:r>
        <w:rPr>
          <w:rFonts w:hint="eastAsia" w:ascii="仿宋_GB2312" w:hAnsi="仿宋" w:eastAsia="仿宋_GB2312" w:cs="仿宋"/>
          <w:sz w:val="32"/>
          <w:szCs w:val="32"/>
          <w:lang w:val="en-US" w:eastAsia="zh-CN"/>
        </w:rPr>
        <w:t>湖南绿清源环保科技有限公司</w:t>
      </w:r>
      <w:r>
        <w:rPr>
          <w:rFonts w:hint="default" w:ascii="仿宋_GB2312" w:hAnsi="仿宋" w:eastAsia="仿宋_GB2312" w:cs="仿宋"/>
          <w:sz w:val="32"/>
          <w:szCs w:val="32"/>
          <w:lang w:val="en-US" w:eastAsia="zh-CN"/>
        </w:rPr>
        <w:t>编制的该项目环境影响报告表（报批稿）基本内容、评价结论及专家评审意见，从环保角度考虑，我局原则同意环境影响报告表所列的建设项目地点、性质、规模、工艺和环境保护对策。</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二、项目在设计、施工及营运过程中须严格执行环保“三同时”制度，认真落实环评报告表、专家意见及批复意见中提出的各项污染防治和生态恢复措施。配套建设污染防治设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w:t>
      </w:r>
      <w:r>
        <w:rPr>
          <w:rFonts w:hint="default" w:ascii="仿宋_GB2312" w:hAnsi="仿宋" w:eastAsia="仿宋_GB2312" w:cs="仿宋"/>
          <w:sz w:val="32"/>
          <w:szCs w:val="32"/>
          <w:lang w:val="en-US" w:eastAsia="zh-CN"/>
        </w:rPr>
        <w:t>废水污染防治工作。建设好雨污分流系统。</w:t>
      </w:r>
      <w:r>
        <w:rPr>
          <w:rFonts w:hint="eastAsia" w:ascii="仿宋_GB2312" w:hAnsi="仿宋" w:eastAsia="仿宋_GB2312" w:cs="仿宋"/>
          <w:sz w:val="32"/>
          <w:szCs w:val="32"/>
          <w:lang w:val="en-US" w:eastAsia="zh-CN"/>
        </w:rPr>
        <w:t>雨水经</w:t>
      </w:r>
      <w:r>
        <w:rPr>
          <w:rFonts w:hint="default" w:ascii="仿宋_GB2312" w:hAnsi="仿宋" w:eastAsia="仿宋_GB2312" w:cs="仿宋"/>
          <w:sz w:val="32"/>
          <w:szCs w:val="32"/>
          <w:lang w:val="en-US" w:eastAsia="zh-CN"/>
        </w:rPr>
        <w:t>收集后排入</w:t>
      </w:r>
      <w:r>
        <w:rPr>
          <w:rFonts w:hint="eastAsia" w:ascii="仿宋_GB2312" w:hAnsi="仿宋" w:eastAsia="仿宋_GB2312" w:cs="仿宋"/>
          <w:sz w:val="32"/>
          <w:szCs w:val="32"/>
          <w:lang w:val="en-US" w:eastAsia="zh-CN"/>
        </w:rPr>
        <w:t>北</w:t>
      </w:r>
      <w:r>
        <w:rPr>
          <w:rFonts w:hint="default" w:ascii="仿宋_GB2312" w:hAnsi="仿宋" w:eastAsia="仿宋_GB2312" w:cs="仿宋"/>
          <w:sz w:val="32"/>
          <w:szCs w:val="32"/>
          <w:lang w:val="en-US" w:eastAsia="zh-CN"/>
        </w:rPr>
        <w:t>侧</w:t>
      </w:r>
      <w:r>
        <w:rPr>
          <w:rFonts w:hint="eastAsia" w:ascii="仿宋_GB2312" w:hAnsi="仿宋" w:eastAsia="仿宋_GB2312" w:cs="仿宋"/>
          <w:sz w:val="32"/>
          <w:szCs w:val="32"/>
          <w:lang w:val="en-US" w:eastAsia="zh-CN"/>
        </w:rPr>
        <w:t>水塘；</w:t>
      </w:r>
      <w:r>
        <w:rPr>
          <w:rFonts w:hint="default" w:ascii="仿宋_GB2312" w:hAnsi="仿宋" w:eastAsia="仿宋_GB2312" w:cs="仿宋"/>
          <w:sz w:val="32"/>
          <w:szCs w:val="32"/>
          <w:lang w:val="en-US" w:eastAsia="zh-CN"/>
        </w:rPr>
        <w:t>项目医疗废水、生活污水</w:t>
      </w:r>
      <w:r>
        <w:rPr>
          <w:rFonts w:hint="eastAsia" w:ascii="仿宋_GB2312" w:hAnsi="仿宋" w:eastAsia="仿宋_GB2312" w:cs="仿宋"/>
          <w:sz w:val="32"/>
          <w:szCs w:val="32"/>
          <w:lang w:val="en-US" w:eastAsia="zh-CN"/>
        </w:rPr>
        <w:t>经自建</w:t>
      </w:r>
      <w:r>
        <w:rPr>
          <w:rFonts w:hint="default" w:ascii="仿宋_GB2312" w:hAnsi="仿宋" w:eastAsia="仿宋_GB2312" w:cs="仿宋"/>
          <w:sz w:val="32"/>
          <w:szCs w:val="32"/>
          <w:lang w:val="en-US" w:eastAsia="zh-CN"/>
        </w:rPr>
        <w:t>污水处理站处理达</w:t>
      </w:r>
      <w:r>
        <w:rPr>
          <w:rFonts w:hint="eastAsia" w:ascii="仿宋_GB2312" w:hAnsi="仿宋" w:eastAsia="仿宋_GB2312" w:cs="仿宋"/>
          <w:sz w:val="32"/>
          <w:szCs w:val="32"/>
          <w:lang w:val="en-US" w:eastAsia="zh-CN"/>
        </w:rPr>
        <w:t>到</w:t>
      </w:r>
      <w:r>
        <w:rPr>
          <w:rFonts w:hint="default" w:ascii="仿宋_GB2312" w:hAnsi="仿宋" w:eastAsia="仿宋_GB2312" w:cs="仿宋"/>
          <w:sz w:val="32"/>
          <w:szCs w:val="32"/>
          <w:lang w:val="en-US" w:eastAsia="zh-CN"/>
        </w:rPr>
        <w:t>《医疗机构水污染物排放标准》(GB18466-2005)表2预处理排放限值及《城市污水再生利用 城市杂用水水质》(GB/T18920-2020)表</w:t>
      </w:r>
      <w:r>
        <w:rPr>
          <w:rFonts w:hint="eastAsia" w:ascii="仿宋_GB2312" w:hAnsi="仿宋" w:eastAsia="仿宋_GB2312" w:cs="仿宋"/>
          <w:sz w:val="32"/>
          <w:szCs w:val="32"/>
          <w:lang w:val="en-US" w:eastAsia="zh-CN"/>
        </w:rPr>
        <w:t>1限值要求中较严值后</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暂存于医院内回用储存池，优先用于山林绿化灌溉，剩余部分在满足园区污水处理厂的进水水质要求后经槽车外运至湘阴县第三污水处理厂进行深度处理，达标后最终排入湘江。</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w:t>
      </w:r>
      <w:r>
        <w:rPr>
          <w:rFonts w:hint="default" w:ascii="仿宋_GB2312" w:hAnsi="仿宋" w:eastAsia="仿宋_GB2312" w:cs="仿宋"/>
          <w:sz w:val="32"/>
          <w:szCs w:val="32"/>
          <w:lang w:val="en-US" w:eastAsia="zh-CN"/>
        </w:rPr>
        <w:t>废气污染防治工作。合理布局，加强院内通风干燥和绿化建设，营运期污水处理站产生臭气自然逸散外排，通过院区绿化带吸收防护，污水处理站周边废气必须满足《医疗机构水污染物排放标准》（GB 18466-2005）中表3污水处理站周边大气污染物最高允许浓度要求；备用发电机运行时产生的废气经自带过滤器处理后须满足《大气污染物综合排放标准》（GB16297-1996）表2新污染源大气污染物排放限值后通过专用烟道引至发电机房楼顶排放。</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w:t>
      </w:r>
      <w:r>
        <w:rPr>
          <w:rFonts w:hint="default" w:ascii="仿宋_GB2312" w:hAnsi="仿宋" w:eastAsia="仿宋_GB2312" w:cs="仿宋"/>
          <w:sz w:val="32"/>
          <w:szCs w:val="32"/>
          <w:lang w:val="en-US" w:eastAsia="zh-CN"/>
        </w:rPr>
        <w:t>噪声污染防治工作。选用低噪声空调外机、发电机、水泵等设备，合理布局并做好基础减振、屏障、消声等防治措施，确保边界噪声达到《工业企业厂界环境噪声排放标准》（GB12348-2008）中2类标准要求。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w:t>
      </w:r>
      <w:r>
        <w:rPr>
          <w:rFonts w:hint="default" w:ascii="仿宋_GB2312" w:hAnsi="仿宋" w:eastAsia="仿宋_GB2312" w:cs="仿宋"/>
          <w:sz w:val="32"/>
          <w:szCs w:val="32"/>
          <w:lang w:val="en-US" w:eastAsia="zh-CN"/>
        </w:rPr>
        <w:t>固体废物污染防治工作。强化日常环境监管，按“减量化、资源化、无害化”原则，做好固体废物分类收集、暂存工作，不得将生活垃圾和医疗废弃物混为一体，规范建设危险废物暂存场所和一般固废场所。化粪池污泥、污水处理站污泥经污泥压滤机压滤后和医疗废物分别收集暂存于危废储存间，委托有危废资质的单位进行处置；未被污染的输液瓶(袋)（不含针头、输液管）经单独收集后交由有资质单位处置；废包装材料、生活垃圾分类收集后交由当地环卫部门统一处置。</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w:t>
      </w:r>
      <w:r>
        <w:rPr>
          <w:rFonts w:hint="default" w:ascii="仿宋_GB2312" w:hAnsi="仿宋" w:eastAsia="仿宋_GB2312" w:cs="仿宋"/>
          <w:sz w:val="32"/>
          <w:szCs w:val="32"/>
          <w:lang w:val="en-US" w:eastAsia="zh-CN"/>
        </w:rPr>
        <w:t>加强环境风险防范工作。强化院内现场管理，创造良好的医院营运环境，加强环境管理，确保各项污染防治设施正常运行，严格按照《突发环境事件应急预案管理暂行办法》要求制定环境事故应急预案，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四、该项目在启动生产设施或者发生实际排污之前须按《固定污染源排污许可分类管理名录》申请取得排污许可证或者填报排污登记表。</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五、加强环境监管。由岳阳市湘阴县生态环境保护综合行政执法大队负责该项目环境监管。你单位应在收到本批复后7个工作日内，将批复及批准的环评报告文本送至</w:t>
      </w:r>
      <w:r>
        <w:rPr>
          <w:rFonts w:hint="eastAsia" w:ascii="仿宋_GB2312" w:hAnsi="仿宋" w:eastAsia="仿宋_GB2312" w:cs="仿宋"/>
          <w:sz w:val="32"/>
          <w:szCs w:val="32"/>
          <w:lang w:val="en-US" w:eastAsia="zh-CN"/>
        </w:rPr>
        <w:t>金龙</w:t>
      </w:r>
      <w:r>
        <w:rPr>
          <w:rFonts w:hint="default" w:ascii="仿宋_GB2312" w:hAnsi="仿宋" w:eastAsia="仿宋_GB2312" w:cs="仿宋"/>
          <w:sz w:val="32"/>
          <w:szCs w:val="32"/>
          <w:lang w:val="en-US" w:eastAsia="zh-CN"/>
        </w:rPr>
        <w:t>镇人民政府、湘阴县卫生健康局、岳阳市湘阴县生态环境保护综合行政执法大队、</w:t>
      </w:r>
      <w:r>
        <w:rPr>
          <w:rFonts w:hint="eastAsia" w:ascii="仿宋_GB2312" w:hAnsi="仿宋" w:eastAsia="仿宋_GB2312" w:cs="仿宋"/>
          <w:sz w:val="32"/>
          <w:szCs w:val="32"/>
          <w:lang w:val="en-US" w:eastAsia="zh-CN"/>
        </w:rPr>
        <w:t>湖南绿清源环保科技有限公司。</w:t>
      </w:r>
    </w:p>
    <w:p>
      <w:pPr>
        <w:spacing w:line="480" w:lineRule="auto"/>
        <w:ind w:firstLine="5440" w:firstLineChars="1700"/>
        <w:jc w:val="left"/>
        <w:rPr>
          <w:rFonts w:hint="default" w:ascii="仿宋" w:hAnsi="仿宋" w:eastAsia="仿宋" w:cs="仿宋"/>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5440" w:firstLineChars="17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5440" w:firstLineChars="1700"/>
        <w:textAlignment w:val="auto"/>
        <w:rPr>
          <w:rFonts w:hint="default" w:ascii="仿宋_GB2312" w:hAnsi="仿宋" w:eastAsia="仿宋_GB2312" w:cs="仿宋"/>
          <w:sz w:val="32"/>
          <w:szCs w:val="32"/>
          <w:lang w:val="en-US" w:eastAsia="zh-CN"/>
        </w:rPr>
      </w:pPr>
      <w:bookmarkStart w:id="0" w:name="_GoBack"/>
      <w:bookmarkEnd w:id="0"/>
      <w:r>
        <w:rPr>
          <w:rFonts w:hint="default" w:ascii="仿宋_GB2312" w:hAnsi="仿宋" w:eastAsia="仿宋_GB2312" w:cs="仿宋"/>
          <w:sz w:val="32"/>
          <w:szCs w:val="32"/>
          <w:lang w:val="en-US" w:eastAsia="zh-CN"/>
        </w:rPr>
        <w:t>2023年</w:t>
      </w:r>
      <w:r>
        <w:rPr>
          <w:rFonts w:hint="eastAsia" w:ascii="仿宋_GB2312" w:hAnsi="仿宋" w:eastAsia="仿宋_GB2312" w:cs="仿宋"/>
          <w:sz w:val="32"/>
          <w:szCs w:val="32"/>
          <w:lang w:val="en-US" w:eastAsia="zh-CN"/>
        </w:rPr>
        <w:t>4</w:t>
      </w:r>
      <w:r>
        <w:rPr>
          <w:rFonts w:hint="default" w:ascii="仿宋_GB2312" w:hAnsi="仿宋" w:eastAsia="仿宋_GB2312" w:cs="仿宋"/>
          <w:sz w:val="32"/>
          <w:szCs w:val="32"/>
          <w:lang w:val="en-US" w:eastAsia="zh-CN"/>
        </w:rPr>
        <w:t>月</w:t>
      </w:r>
      <w:r>
        <w:rPr>
          <w:rFonts w:hint="eastAsia" w:ascii="仿宋_GB2312" w:hAnsi="仿宋" w:eastAsia="仿宋_GB2312" w:cs="仿宋"/>
          <w:sz w:val="32"/>
          <w:szCs w:val="32"/>
          <w:lang w:val="en-US" w:eastAsia="zh-CN"/>
        </w:rPr>
        <w:t>26</w:t>
      </w:r>
      <w:r>
        <w:rPr>
          <w:rFonts w:hint="default" w:ascii="仿宋_GB2312" w:hAnsi="仿宋" w:eastAsia="仿宋_GB2312" w:cs="仿宋"/>
          <w:sz w:val="32"/>
          <w:szCs w:val="32"/>
          <w:lang w:val="en-US" w:eastAsia="zh-CN"/>
        </w:rPr>
        <w:t>日</w:t>
      </w:r>
    </w:p>
    <w:sectPr>
      <w:pgSz w:w="11906" w:h="16838"/>
      <w:pgMar w:top="1440" w:right="1587" w:bottom="149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mY2MDVkZDUwMTY1Y2UwZjAzZjBkZTM4NTNkZDcifQ=="/>
  </w:docVars>
  <w:rsids>
    <w:rsidRoot w:val="39871127"/>
    <w:rsid w:val="03DA4BBB"/>
    <w:rsid w:val="0DC8196D"/>
    <w:rsid w:val="0E6D02AF"/>
    <w:rsid w:val="10340F65"/>
    <w:rsid w:val="10390CD7"/>
    <w:rsid w:val="10555E3E"/>
    <w:rsid w:val="107D2216"/>
    <w:rsid w:val="11405C66"/>
    <w:rsid w:val="1230248E"/>
    <w:rsid w:val="163C2D9F"/>
    <w:rsid w:val="18A83B7C"/>
    <w:rsid w:val="19765953"/>
    <w:rsid w:val="1CDD5F36"/>
    <w:rsid w:val="208A4E9B"/>
    <w:rsid w:val="20D50D82"/>
    <w:rsid w:val="22D43BAA"/>
    <w:rsid w:val="2324091F"/>
    <w:rsid w:val="23971277"/>
    <w:rsid w:val="267E1858"/>
    <w:rsid w:val="2C5E3F2F"/>
    <w:rsid w:val="2C7A76E0"/>
    <w:rsid w:val="31501751"/>
    <w:rsid w:val="32EB1275"/>
    <w:rsid w:val="34210F50"/>
    <w:rsid w:val="36CA719C"/>
    <w:rsid w:val="373E40BA"/>
    <w:rsid w:val="37A57225"/>
    <w:rsid w:val="386E1A42"/>
    <w:rsid w:val="394919AB"/>
    <w:rsid w:val="39871127"/>
    <w:rsid w:val="3BCC5BF7"/>
    <w:rsid w:val="44150F23"/>
    <w:rsid w:val="458C4D3B"/>
    <w:rsid w:val="481B23A6"/>
    <w:rsid w:val="4B8D02AC"/>
    <w:rsid w:val="4C5F5EB6"/>
    <w:rsid w:val="5335771C"/>
    <w:rsid w:val="59450545"/>
    <w:rsid w:val="5B864C30"/>
    <w:rsid w:val="5F4556F0"/>
    <w:rsid w:val="633E0294"/>
    <w:rsid w:val="635F0597"/>
    <w:rsid w:val="6E102C4F"/>
    <w:rsid w:val="7D327004"/>
    <w:rsid w:val="7F20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Body Text Indent 2"/>
    <w:next w:val="1"/>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 w:type="character" w:styleId="7">
    <w:name w:val="annotation reference"/>
    <w:semiHidden/>
    <w:qFormat/>
    <w:uiPriority w:val="0"/>
    <w:rPr>
      <w:sz w:val="21"/>
    </w:rPr>
  </w:style>
  <w:style w:type="paragraph" w:customStyle="1" w:styleId="8">
    <w:name w:val="WPS Plain"/>
    <w:qFormat/>
    <w:uiPriority w:val="0"/>
    <w:rPr>
      <w:rFonts w:ascii="Times New Roman" w:hAnsi="Times New Roman" w:eastAsia="宋体" w:cs="Times New Roman"/>
      <w:lang w:val="en-US" w:eastAsia="zh-CN" w:bidi="ar-SA"/>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1768</Words>
  <Characters>1863</Characters>
  <Lines>0</Lines>
  <Paragraphs>0</Paragraphs>
  <TotalTime>11</TotalTime>
  <ScaleCrop>false</ScaleCrop>
  <LinksUpToDate>false</LinksUpToDate>
  <CharactersWithSpaces>1865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2023-01-05T02:00:00Z</dcterms:created>
  <dc:creator>贺玥莹</dc:creator>
  <cp:lastModifiedBy>钟雷</cp:lastModifiedBy>
  <cp:lastPrinted>2023-04-26T01:43:06Z</cp:lastPrinted>
  <dcterms:modified xsi:type="dcterms:W3CDTF">2023-04-26T01:43:32Z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B87288957A414359A0D80525CA71EA59</vt:lpwstr>
  </property>
</Properties>
</file>