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040" w:firstLineChars="200"/>
        <w:rPr>
          <w:rFonts w:ascii="黑体" w:hAnsi="黑体" w:eastAsia="黑体"/>
          <w:sz w:val="52"/>
          <w:szCs w:val="52"/>
        </w:rPr>
      </w:pPr>
    </w:p>
    <w:p>
      <w:pPr>
        <w:spacing w:line="360" w:lineRule="auto"/>
        <w:ind w:firstLine="1040" w:firstLineChars="200"/>
        <w:rPr>
          <w:rFonts w:ascii="黑体" w:hAnsi="黑体" w:eastAsia="黑体"/>
          <w:sz w:val="52"/>
          <w:szCs w:val="52"/>
        </w:rPr>
      </w:pPr>
    </w:p>
    <w:p>
      <w:pPr>
        <w:spacing w:line="360" w:lineRule="auto"/>
        <w:ind w:firstLine="1040" w:firstLineChars="200"/>
        <w:rPr>
          <w:rFonts w:ascii="黑体" w:hAnsi="黑体" w:eastAsia="黑体"/>
          <w:sz w:val="52"/>
          <w:szCs w:val="52"/>
        </w:rPr>
      </w:pPr>
    </w:p>
    <w:p>
      <w:pPr>
        <w:spacing w:line="360" w:lineRule="auto"/>
        <w:jc w:val="center"/>
        <w:rPr>
          <w:rFonts w:ascii="黑体" w:hAnsi="黑体" w:eastAsia="黑体"/>
          <w:sz w:val="52"/>
          <w:szCs w:val="52"/>
        </w:rPr>
      </w:pPr>
      <w:r>
        <w:rPr>
          <w:rFonts w:hint="eastAsia" w:ascii="黑体" w:hAnsi="黑体" w:eastAsia="黑体"/>
          <w:sz w:val="52"/>
          <w:szCs w:val="52"/>
        </w:rPr>
        <w:t>重大执法决定法制审核</w:t>
      </w:r>
    </w:p>
    <w:p>
      <w:pPr>
        <w:spacing w:line="360" w:lineRule="auto"/>
        <w:jc w:val="center"/>
        <w:rPr>
          <w:rFonts w:ascii="黑体" w:hAnsi="黑体" w:eastAsia="黑体"/>
          <w:sz w:val="52"/>
          <w:szCs w:val="52"/>
        </w:rPr>
      </w:pPr>
      <w:r>
        <w:rPr>
          <w:rFonts w:hint="eastAsia" w:ascii="黑体" w:hAnsi="黑体" w:eastAsia="黑体"/>
          <w:sz w:val="52"/>
          <w:szCs w:val="52"/>
        </w:rPr>
        <w:t>制度汇编</w:t>
      </w:r>
    </w:p>
    <w:p>
      <w:pPr>
        <w:spacing w:line="360" w:lineRule="auto"/>
        <w:ind w:firstLine="1040" w:firstLineChars="200"/>
        <w:jc w:val="center"/>
        <w:rPr>
          <w:rFonts w:ascii="黑体" w:hAnsi="黑体" w:eastAsia="黑体"/>
          <w:sz w:val="52"/>
          <w:szCs w:val="52"/>
        </w:rPr>
      </w:pPr>
    </w:p>
    <w:p>
      <w:pPr>
        <w:spacing w:line="360" w:lineRule="auto"/>
        <w:ind w:firstLine="1040" w:firstLineChars="200"/>
        <w:jc w:val="center"/>
        <w:rPr>
          <w:rFonts w:ascii="黑体" w:hAnsi="黑体" w:eastAsia="黑体"/>
          <w:sz w:val="52"/>
          <w:szCs w:val="52"/>
        </w:rPr>
      </w:pPr>
    </w:p>
    <w:p>
      <w:pPr>
        <w:spacing w:line="360" w:lineRule="auto"/>
        <w:ind w:firstLine="1040" w:firstLineChars="200"/>
        <w:jc w:val="center"/>
        <w:rPr>
          <w:rFonts w:ascii="黑体" w:hAnsi="黑体" w:eastAsia="黑体"/>
          <w:sz w:val="52"/>
          <w:szCs w:val="52"/>
        </w:rPr>
      </w:pPr>
    </w:p>
    <w:p>
      <w:pPr>
        <w:spacing w:line="360" w:lineRule="auto"/>
        <w:ind w:firstLine="1040" w:firstLineChars="200"/>
        <w:jc w:val="center"/>
        <w:rPr>
          <w:rFonts w:ascii="黑体" w:hAnsi="黑体" w:eastAsia="黑体"/>
          <w:sz w:val="52"/>
          <w:szCs w:val="52"/>
        </w:rPr>
      </w:pPr>
    </w:p>
    <w:p>
      <w:pPr>
        <w:spacing w:line="360" w:lineRule="auto"/>
        <w:ind w:firstLine="1040" w:firstLineChars="200"/>
        <w:jc w:val="center"/>
        <w:rPr>
          <w:rFonts w:ascii="黑体" w:hAnsi="黑体" w:eastAsia="黑体"/>
          <w:sz w:val="52"/>
          <w:szCs w:val="52"/>
        </w:rPr>
      </w:pPr>
    </w:p>
    <w:p>
      <w:pPr>
        <w:spacing w:line="360" w:lineRule="auto"/>
        <w:ind w:firstLine="1040" w:firstLineChars="200"/>
        <w:jc w:val="center"/>
        <w:rPr>
          <w:rFonts w:ascii="黑体" w:hAnsi="黑体" w:eastAsia="黑体"/>
          <w:sz w:val="52"/>
          <w:szCs w:val="52"/>
        </w:rPr>
      </w:pPr>
    </w:p>
    <w:p>
      <w:pPr>
        <w:spacing w:line="360" w:lineRule="auto"/>
        <w:ind w:firstLine="640" w:firstLineChars="200"/>
        <w:jc w:val="center"/>
        <w:rPr>
          <w:rFonts w:ascii="仿宋_GB2312" w:hAnsi="黑体" w:eastAsia="仿宋_GB2312"/>
          <w:sz w:val="32"/>
          <w:szCs w:val="32"/>
        </w:rPr>
      </w:pPr>
      <w:r>
        <w:rPr>
          <w:rFonts w:hint="eastAsia" w:ascii="仿宋_GB2312" w:hAnsi="黑体" w:eastAsia="仿宋_GB2312"/>
          <w:sz w:val="32"/>
          <w:szCs w:val="32"/>
        </w:rPr>
        <w:t>2020年</w:t>
      </w:r>
      <w:r>
        <w:rPr>
          <w:rFonts w:hint="eastAsia" w:ascii="仿宋_GB2312" w:hAnsi="黑体" w:eastAsia="仿宋_GB2312"/>
          <w:sz w:val="32"/>
          <w:szCs w:val="32"/>
          <w:lang w:val="en-US" w:eastAsia="zh-CN"/>
        </w:rPr>
        <w:t>3</w:t>
      </w:r>
      <w:r>
        <w:rPr>
          <w:rFonts w:hint="eastAsia" w:ascii="仿宋_GB2312" w:hAnsi="黑体" w:eastAsia="仿宋_GB2312"/>
          <w:sz w:val="32"/>
          <w:szCs w:val="32"/>
        </w:rPr>
        <w:t>月</w:t>
      </w:r>
    </w:p>
    <w:p>
      <w:pPr>
        <w:spacing w:line="360" w:lineRule="auto"/>
        <w:ind w:firstLine="1040" w:firstLineChars="200"/>
        <w:jc w:val="center"/>
        <w:rPr>
          <w:rFonts w:ascii="黑体" w:hAnsi="黑体" w:eastAsia="黑体"/>
          <w:sz w:val="52"/>
          <w:szCs w:val="52"/>
        </w:rPr>
        <w:sectPr>
          <w:footerReference r:id="rId3" w:type="default"/>
          <w:pgSz w:w="11906" w:h="16838"/>
          <w:pgMar w:top="1440" w:right="1800" w:bottom="1440" w:left="1800" w:header="851" w:footer="992" w:gutter="0"/>
          <w:cols w:space="425" w:num="1"/>
          <w:docGrid w:type="lines" w:linePitch="312" w:charSpace="0"/>
        </w:sectPr>
      </w:pPr>
    </w:p>
    <w:sdt>
      <w:sdtPr>
        <w:rPr>
          <w:rFonts w:ascii="Calibri" w:hAnsi="Calibri" w:eastAsia="宋体" w:cs="黑体"/>
          <w:color w:val="auto"/>
          <w:kern w:val="2"/>
          <w:sz w:val="21"/>
          <w:szCs w:val="22"/>
          <w:lang w:val="zh-CN"/>
        </w:rPr>
        <w:id w:val="-1338077872"/>
        <w:docPartObj>
          <w:docPartGallery w:val="Table of Contents"/>
          <w:docPartUnique/>
        </w:docPartObj>
      </w:sdtPr>
      <w:sdtEndPr>
        <w:rPr>
          <w:rFonts w:ascii="Calibri" w:hAnsi="Calibri" w:eastAsia="宋体" w:cs="黑体"/>
          <w:b/>
          <w:bCs/>
          <w:color w:val="auto"/>
          <w:kern w:val="2"/>
          <w:sz w:val="21"/>
          <w:szCs w:val="22"/>
          <w:lang w:val="zh-CN"/>
        </w:rPr>
      </w:sdtEndPr>
      <w:sdtContent>
        <w:p>
          <w:pPr>
            <w:pStyle w:val="19"/>
            <w:jc w:val="center"/>
            <w:rPr>
              <w:rFonts w:ascii="黑体" w:hAnsi="黑体" w:eastAsia="黑体"/>
              <w:color w:val="auto"/>
              <w:lang w:val="zh-CN"/>
            </w:rPr>
          </w:pPr>
          <w:r>
            <w:rPr>
              <w:rFonts w:ascii="黑体" w:hAnsi="黑体" w:eastAsia="黑体"/>
              <w:color w:val="auto"/>
              <w:lang w:val="zh-CN"/>
            </w:rPr>
            <w:t>目录</w:t>
          </w:r>
        </w:p>
        <w:p>
          <w:pPr>
            <w:pStyle w:val="7"/>
            <w:tabs>
              <w:tab w:val="right" w:leader="dot" w:pos="8296"/>
            </w:tabs>
            <w:ind w:firstLine="320" w:firstLineChars="100"/>
            <w:rPr>
              <w:rFonts w:ascii="仿宋_GB2312" w:eastAsia="仿宋_GB2312" w:cstheme="minorBidi"/>
              <w:kern w:val="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TOC \o "1-3" \h \z \u </w:instrText>
          </w:r>
          <w:r>
            <w:rPr>
              <w:rFonts w:hint="eastAsia" w:ascii="仿宋_GB2312" w:eastAsia="仿宋_GB2312"/>
              <w:sz w:val="32"/>
              <w:szCs w:val="32"/>
            </w:rPr>
            <w:fldChar w:fldCharType="separate"/>
          </w:r>
          <w:r>
            <w:fldChar w:fldCharType="begin"/>
          </w:r>
          <w:r>
            <w:instrText xml:space="preserve"> HYPERLINK \l "_Toc13583818" </w:instrText>
          </w:r>
          <w:r>
            <w:fldChar w:fldCharType="separate"/>
          </w:r>
          <w:r>
            <w:rPr>
              <w:rStyle w:val="11"/>
              <w:rFonts w:hint="eastAsia" w:ascii="仿宋_GB2312" w:hAnsi="黑体" w:eastAsia="仿宋_GB2312"/>
              <w:bCs/>
              <w:color w:val="auto"/>
              <w:sz w:val="32"/>
              <w:szCs w:val="32"/>
            </w:rPr>
            <w:t>第一章  总则</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_Toc13583818 \h </w:instrText>
          </w:r>
          <w:r>
            <w:rPr>
              <w:rFonts w:hint="eastAsia" w:ascii="仿宋_GB2312" w:eastAsia="仿宋_GB2312"/>
              <w:sz w:val="32"/>
              <w:szCs w:val="32"/>
            </w:rPr>
            <w:fldChar w:fldCharType="separate"/>
          </w:r>
          <w:r>
            <w:rPr>
              <w:rFonts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rPr>
              <w:rFonts w:ascii="仿宋_GB2312" w:eastAsia="仿宋_GB2312" w:cstheme="minorBidi"/>
              <w:kern w:val="2"/>
              <w:sz w:val="32"/>
              <w:szCs w:val="32"/>
            </w:rPr>
          </w:pPr>
          <w:r>
            <w:fldChar w:fldCharType="begin"/>
          </w:r>
          <w:r>
            <w:instrText xml:space="preserve"> HYPERLINK \l "_Toc13583819" </w:instrText>
          </w:r>
          <w:r>
            <w:fldChar w:fldCharType="separate"/>
          </w:r>
          <w:r>
            <w:rPr>
              <w:rStyle w:val="11"/>
              <w:rFonts w:hint="eastAsia" w:ascii="仿宋_GB2312" w:hAnsi="黑体" w:eastAsia="仿宋_GB2312"/>
              <w:bCs/>
              <w:color w:val="auto"/>
              <w:sz w:val="32"/>
              <w:szCs w:val="32"/>
            </w:rPr>
            <w:t>第二章  审核主体</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_Toc13583819 \h </w:instrText>
          </w:r>
          <w:r>
            <w:rPr>
              <w:rFonts w:hint="eastAsia" w:ascii="仿宋_GB2312" w:eastAsia="仿宋_GB2312"/>
              <w:sz w:val="32"/>
              <w:szCs w:val="32"/>
            </w:rPr>
            <w:fldChar w:fldCharType="separate"/>
          </w:r>
          <w:r>
            <w:rPr>
              <w:rFonts w:ascii="仿宋_GB2312" w:eastAsia="仿宋_GB2312"/>
              <w:sz w:val="32"/>
              <w:szCs w:val="32"/>
            </w:rPr>
            <w:t>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rPr>
              <w:rFonts w:ascii="仿宋_GB2312" w:eastAsia="仿宋_GB2312" w:cstheme="minorBidi"/>
              <w:kern w:val="2"/>
              <w:sz w:val="32"/>
              <w:szCs w:val="32"/>
            </w:rPr>
          </w:pPr>
          <w:r>
            <w:fldChar w:fldCharType="begin"/>
          </w:r>
          <w:r>
            <w:instrText xml:space="preserve"> HYPERLINK \l "_Toc13583820" </w:instrText>
          </w:r>
          <w:r>
            <w:fldChar w:fldCharType="separate"/>
          </w:r>
          <w:r>
            <w:rPr>
              <w:rStyle w:val="11"/>
              <w:rFonts w:hint="eastAsia" w:ascii="仿宋_GB2312" w:hAnsi="黑体" w:eastAsia="仿宋_GB2312"/>
              <w:bCs/>
              <w:color w:val="auto"/>
              <w:sz w:val="32"/>
              <w:szCs w:val="32"/>
            </w:rPr>
            <w:t>第三章  审核范围</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_Toc13583820 \h </w:instrText>
          </w:r>
          <w:r>
            <w:rPr>
              <w:rFonts w:hint="eastAsia" w:ascii="仿宋_GB2312" w:eastAsia="仿宋_GB2312"/>
              <w:sz w:val="32"/>
              <w:szCs w:val="32"/>
            </w:rPr>
            <w:fldChar w:fldCharType="separate"/>
          </w:r>
          <w:r>
            <w:rPr>
              <w:rFonts w:ascii="仿宋_GB2312" w:eastAsia="仿宋_GB2312"/>
              <w:sz w:val="32"/>
              <w:szCs w:val="32"/>
            </w:rPr>
            <w:t>2</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rPr>
              <w:rFonts w:ascii="仿宋_GB2312" w:eastAsia="仿宋_GB2312" w:cstheme="minorBidi"/>
              <w:kern w:val="2"/>
              <w:sz w:val="32"/>
              <w:szCs w:val="32"/>
            </w:rPr>
          </w:pPr>
          <w:r>
            <w:fldChar w:fldCharType="begin"/>
          </w:r>
          <w:r>
            <w:instrText xml:space="preserve"> HYPERLINK \l "_Toc13583821" </w:instrText>
          </w:r>
          <w:r>
            <w:fldChar w:fldCharType="separate"/>
          </w:r>
          <w:r>
            <w:rPr>
              <w:rStyle w:val="11"/>
              <w:rFonts w:hint="eastAsia" w:ascii="仿宋_GB2312" w:hAnsi="黑体" w:eastAsia="仿宋_GB2312"/>
              <w:bCs/>
              <w:color w:val="auto"/>
              <w:sz w:val="32"/>
              <w:szCs w:val="32"/>
            </w:rPr>
            <w:t>第四章  审核内容</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_Toc13583821 \h </w:instrText>
          </w:r>
          <w:r>
            <w:rPr>
              <w:rFonts w:hint="eastAsia" w:ascii="仿宋_GB2312" w:eastAsia="仿宋_GB2312"/>
              <w:sz w:val="32"/>
              <w:szCs w:val="32"/>
            </w:rPr>
            <w:fldChar w:fldCharType="separate"/>
          </w:r>
          <w:r>
            <w:rPr>
              <w:rFonts w:ascii="仿宋_GB2312" w:eastAsia="仿宋_GB2312"/>
              <w:sz w:val="32"/>
              <w:szCs w:val="32"/>
            </w:rPr>
            <w:t>3</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rPr>
              <w:rFonts w:ascii="仿宋_GB2312" w:eastAsia="仿宋_GB2312" w:cstheme="minorBidi"/>
              <w:kern w:val="2"/>
              <w:sz w:val="32"/>
              <w:szCs w:val="32"/>
            </w:rPr>
          </w:pPr>
          <w:r>
            <w:fldChar w:fldCharType="begin"/>
          </w:r>
          <w:r>
            <w:instrText xml:space="preserve"> HYPERLINK \l "_Toc13583822" </w:instrText>
          </w:r>
          <w:r>
            <w:fldChar w:fldCharType="separate"/>
          </w:r>
          <w:r>
            <w:rPr>
              <w:rStyle w:val="11"/>
              <w:rFonts w:hint="eastAsia" w:ascii="仿宋_GB2312" w:hAnsi="黑体" w:eastAsia="仿宋_GB2312"/>
              <w:bCs/>
              <w:color w:val="auto"/>
              <w:sz w:val="32"/>
              <w:szCs w:val="32"/>
            </w:rPr>
            <w:t>第五章  审核程序</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_Toc13583822 \h </w:instrText>
          </w:r>
          <w:r>
            <w:rPr>
              <w:rFonts w:hint="eastAsia" w:ascii="仿宋_GB2312" w:eastAsia="仿宋_GB2312"/>
              <w:sz w:val="32"/>
              <w:szCs w:val="32"/>
            </w:rPr>
            <w:fldChar w:fldCharType="separate"/>
          </w:r>
          <w:r>
            <w:rPr>
              <w:rFonts w:ascii="仿宋_GB2312" w:eastAsia="仿宋_GB2312"/>
              <w:sz w:val="32"/>
              <w:szCs w:val="32"/>
            </w:rPr>
            <w:t>5</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rPr>
              <w:rFonts w:ascii="仿宋_GB2312" w:eastAsia="仿宋_GB2312" w:cstheme="minorBidi"/>
              <w:kern w:val="2"/>
              <w:sz w:val="32"/>
              <w:szCs w:val="32"/>
            </w:rPr>
          </w:pPr>
          <w:r>
            <w:fldChar w:fldCharType="begin"/>
          </w:r>
          <w:r>
            <w:instrText xml:space="preserve"> HYPERLINK \l "_Toc13583823" </w:instrText>
          </w:r>
          <w:r>
            <w:fldChar w:fldCharType="separate"/>
          </w:r>
          <w:r>
            <w:rPr>
              <w:rStyle w:val="11"/>
              <w:rFonts w:hint="eastAsia" w:ascii="仿宋_GB2312" w:hAnsi="黑体" w:eastAsia="仿宋_GB2312"/>
              <w:bCs/>
              <w:color w:val="auto"/>
              <w:sz w:val="32"/>
              <w:szCs w:val="32"/>
            </w:rPr>
            <w:t>第六章  审核责任</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_Toc13583823 \h </w:instrText>
          </w:r>
          <w:r>
            <w:rPr>
              <w:rFonts w:hint="eastAsia" w:ascii="仿宋_GB2312" w:eastAsia="仿宋_GB2312"/>
              <w:sz w:val="32"/>
              <w:szCs w:val="32"/>
            </w:rPr>
            <w:fldChar w:fldCharType="separate"/>
          </w:r>
          <w:r>
            <w:rPr>
              <w:rFonts w:ascii="仿宋_GB2312" w:eastAsia="仿宋_GB2312"/>
              <w:sz w:val="32"/>
              <w:szCs w:val="32"/>
            </w:rPr>
            <w:t>9</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rPr>
              <w:rFonts w:ascii="仿宋_GB2312" w:eastAsia="仿宋_GB2312" w:cstheme="minorBidi"/>
              <w:kern w:val="2"/>
              <w:sz w:val="32"/>
              <w:szCs w:val="32"/>
            </w:rPr>
          </w:pPr>
          <w:r>
            <w:fldChar w:fldCharType="begin"/>
          </w:r>
          <w:r>
            <w:instrText xml:space="preserve"> HYPERLINK \l "_Toc13583824" </w:instrText>
          </w:r>
          <w:r>
            <w:fldChar w:fldCharType="separate"/>
          </w:r>
          <w:r>
            <w:rPr>
              <w:rStyle w:val="11"/>
              <w:rFonts w:hint="eastAsia" w:ascii="仿宋_GB2312" w:hAnsi="黑体" w:eastAsia="仿宋_GB2312"/>
              <w:bCs/>
              <w:color w:val="auto"/>
              <w:sz w:val="32"/>
              <w:szCs w:val="32"/>
            </w:rPr>
            <w:t>第七章  法制审核培训</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_Toc13583824 \h </w:instrText>
          </w:r>
          <w:r>
            <w:rPr>
              <w:rFonts w:hint="eastAsia" w:ascii="仿宋_GB2312" w:eastAsia="仿宋_GB2312"/>
              <w:sz w:val="32"/>
              <w:szCs w:val="32"/>
            </w:rPr>
            <w:fldChar w:fldCharType="separate"/>
          </w:r>
          <w:r>
            <w:rPr>
              <w:rFonts w:ascii="仿宋_GB2312" w:eastAsia="仿宋_GB2312"/>
              <w:sz w:val="32"/>
              <w:szCs w:val="32"/>
            </w:rPr>
            <w:t>10</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8"/>
            <w:tabs>
              <w:tab w:val="right" w:leader="dot" w:pos="8296"/>
            </w:tabs>
            <w:rPr>
              <w:rFonts w:ascii="仿宋_GB2312" w:eastAsia="仿宋_GB2312" w:cstheme="minorBidi"/>
              <w:kern w:val="2"/>
              <w:sz w:val="32"/>
              <w:szCs w:val="32"/>
            </w:rPr>
          </w:pPr>
          <w:r>
            <w:fldChar w:fldCharType="begin"/>
          </w:r>
          <w:r>
            <w:instrText xml:space="preserve"> HYPERLINK \l "_Toc13583825" </w:instrText>
          </w:r>
          <w:r>
            <w:fldChar w:fldCharType="separate"/>
          </w:r>
          <w:r>
            <w:rPr>
              <w:rStyle w:val="11"/>
              <w:rFonts w:hint="eastAsia" w:ascii="仿宋_GB2312" w:hAnsi="黑体" w:eastAsia="仿宋_GB2312"/>
              <w:bCs/>
              <w:color w:val="auto"/>
              <w:sz w:val="32"/>
              <w:szCs w:val="32"/>
            </w:rPr>
            <w:t>第八章  附则</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_Toc13583825 \h </w:instrText>
          </w:r>
          <w:r>
            <w:rPr>
              <w:rFonts w:hint="eastAsia" w:ascii="仿宋_GB2312" w:eastAsia="仿宋_GB2312"/>
              <w:sz w:val="32"/>
              <w:szCs w:val="32"/>
            </w:rPr>
            <w:fldChar w:fldCharType="separate"/>
          </w:r>
          <w:r>
            <w:rPr>
              <w:rFonts w:ascii="仿宋_GB2312" w:eastAsia="仿宋_GB2312"/>
              <w:sz w:val="32"/>
              <w:szCs w:val="32"/>
            </w:rPr>
            <w:t>11</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7"/>
            <w:tabs>
              <w:tab w:val="right" w:leader="dot" w:pos="8296"/>
            </w:tabs>
            <w:rPr>
              <w:rFonts w:ascii="仿宋_GB2312" w:eastAsia="仿宋_GB2312" w:cstheme="minorBidi"/>
              <w:kern w:val="2"/>
              <w:sz w:val="32"/>
              <w:szCs w:val="32"/>
            </w:rPr>
          </w:pPr>
          <w:r>
            <w:fldChar w:fldCharType="begin"/>
          </w:r>
          <w:r>
            <w:instrText xml:space="preserve"> HYPERLINK \l "_Toc13583826" </w:instrText>
          </w:r>
          <w:r>
            <w:fldChar w:fldCharType="separate"/>
          </w:r>
          <w:r>
            <w:rPr>
              <w:rStyle w:val="11"/>
              <w:rFonts w:hint="eastAsia" w:ascii="仿宋_GB2312" w:hAnsi="黑体" w:eastAsia="仿宋_GB2312"/>
              <w:bCs/>
              <w:color w:val="auto"/>
              <w:sz w:val="32"/>
              <w:szCs w:val="32"/>
            </w:rPr>
            <w:t>重大行政执法决定法制审核目录清单</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_Toc13583826 \h </w:instrText>
          </w:r>
          <w:r>
            <w:rPr>
              <w:rFonts w:hint="eastAsia" w:ascii="仿宋_GB2312" w:eastAsia="仿宋_GB2312"/>
              <w:sz w:val="32"/>
              <w:szCs w:val="32"/>
            </w:rPr>
            <w:fldChar w:fldCharType="separate"/>
          </w:r>
          <w:r>
            <w:rPr>
              <w:rFonts w:ascii="仿宋_GB2312" w:eastAsia="仿宋_GB2312"/>
              <w:sz w:val="32"/>
              <w:szCs w:val="32"/>
            </w:rPr>
            <w:t>14</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7"/>
            <w:tabs>
              <w:tab w:val="right" w:leader="dot" w:pos="8296"/>
            </w:tabs>
            <w:rPr>
              <w:rFonts w:ascii="仿宋_GB2312" w:eastAsia="仿宋_GB2312" w:cstheme="minorBidi"/>
              <w:kern w:val="2"/>
              <w:sz w:val="32"/>
              <w:szCs w:val="32"/>
            </w:rPr>
          </w:pPr>
          <w:r>
            <w:fldChar w:fldCharType="begin"/>
          </w:r>
          <w:r>
            <w:instrText xml:space="preserve"> HYPERLINK \l "_Toc13583827" </w:instrText>
          </w:r>
          <w:r>
            <w:fldChar w:fldCharType="separate"/>
          </w:r>
          <w:r>
            <w:rPr>
              <w:rStyle w:val="11"/>
              <w:rFonts w:hint="eastAsia" w:ascii="仿宋_GB2312" w:hAnsi="黑体" w:eastAsia="仿宋_GB2312"/>
              <w:bCs/>
              <w:color w:val="auto"/>
              <w:sz w:val="32"/>
              <w:szCs w:val="32"/>
            </w:rPr>
            <w:t>重大行政处罚决定法制审核流程</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_Toc13583827 \h </w:instrText>
          </w:r>
          <w:r>
            <w:rPr>
              <w:rFonts w:hint="eastAsia" w:ascii="仿宋_GB2312" w:eastAsia="仿宋_GB2312"/>
              <w:sz w:val="32"/>
              <w:szCs w:val="32"/>
            </w:rPr>
            <w:fldChar w:fldCharType="separate"/>
          </w:r>
          <w:r>
            <w:rPr>
              <w:rFonts w:ascii="仿宋_GB2312" w:eastAsia="仿宋_GB2312"/>
              <w:sz w:val="32"/>
              <w:szCs w:val="32"/>
            </w:rPr>
            <w:t>17</w:t>
          </w:r>
          <w:r>
            <w:rPr>
              <w:rFonts w:hint="eastAsia" w:ascii="仿宋_GB2312" w:eastAsia="仿宋_GB2312"/>
              <w:sz w:val="32"/>
              <w:szCs w:val="32"/>
            </w:rPr>
            <w:fldChar w:fldCharType="end"/>
          </w:r>
          <w:r>
            <w:rPr>
              <w:rFonts w:hint="eastAsia" w:ascii="仿宋_GB2312" w:eastAsia="仿宋_GB2312"/>
              <w:sz w:val="32"/>
              <w:szCs w:val="32"/>
            </w:rPr>
            <w:fldChar w:fldCharType="end"/>
          </w:r>
        </w:p>
        <w:p>
          <w:pPr>
            <w:pStyle w:val="7"/>
            <w:tabs>
              <w:tab w:val="right" w:leader="dot" w:pos="8296"/>
            </w:tabs>
            <w:rPr>
              <w:rFonts w:ascii="仿宋_GB2312" w:eastAsia="仿宋_GB2312" w:cstheme="minorBidi"/>
              <w:kern w:val="2"/>
              <w:sz w:val="32"/>
              <w:szCs w:val="32"/>
            </w:rPr>
          </w:pPr>
          <w:r>
            <w:fldChar w:fldCharType="begin"/>
          </w:r>
          <w:r>
            <w:instrText xml:space="preserve"> HYPERLINK \l "_Toc13583828" </w:instrText>
          </w:r>
          <w:r>
            <w:fldChar w:fldCharType="separate"/>
          </w:r>
          <w:r>
            <w:rPr>
              <w:rStyle w:val="11"/>
              <w:rFonts w:hint="eastAsia" w:ascii="仿宋_GB2312" w:hAnsi="黑体" w:eastAsia="仿宋_GB2312"/>
              <w:bCs/>
              <w:color w:val="auto"/>
              <w:sz w:val="32"/>
              <w:szCs w:val="32"/>
            </w:rPr>
            <w:t>重大行政许可决定法制审核流程</w:t>
          </w:r>
          <w:r>
            <w:rPr>
              <w:rFonts w:hint="eastAsia" w:ascii="仿宋_GB2312" w:eastAsia="仿宋_GB2312"/>
              <w:sz w:val="32"/>
              <w:szCs w:val="32"/>
            </w:rPr>
            <w:tab/>
          </w:r>
          <w:r>
            <w:rPr>
              <w:rFonts w:hint="eastAsia" w:ascii="仿宋_GB2312" w:eastAsia="仿宋_GB2312"/>
              <w:sz w:val="32"/>
              <w:szCs w:val="32"/>
            </w:rPr>
            <w:fldChar w:fldCharType="begin"/>
          </w:r>
          <w:r>
            <w:rPr>
              <w:rFonts w:hint="eastAsia" w:ascii="仿宋_GB2312" w:eastAsia="仿宋_GB2312"/>
              <w:sz w:val="32"/>
              <w:szCs w:val="32"/>
            </w:rPr>
            <w:instrText xml:space="preserve"> PAGEREF _Toc13583828 \h </w:instrText>
          </w:r>
          <w:r>
            <w:rPr>
              <w:rFonts w:hint="eastAsia" w:ascii="仿宋_GB2312" w:eastAsia="仿宋_GB2312"/>
              <w:sz w:val="32"/>
              <w:szCs w:val="32"/>
            </w:rPr>
            <w:fldChar w:fldCharType="separate"/>
          </w:r>
          <w:r>
            <w:rPr>
              <w:rFonts w:ascii="仿宋_GB2312" w:eastAsia="仿宋_GB2312"/>
              <w:sz w:val="32"/>
              <w:szCs w:val="32"/>
            </w:rPr>
            <w:t>18</w:t>
          </w:r>
          <w:r>
            <w:rPr>
              <w:rFonts w:hint="eastAsia" w:ascii="仿宋_GB2312" w:eastAsia="仿宋_GB2312"/>
              <w:sz w:val="32"/>
              <w:szCs w:val="32"/>
            </w:rPr>
            <w:fldChar w:fldCharType="end"/>
          </w:r>
          <w:r>
            <w:rPr>
              <w:rFonts w:hint="eastAsia" w:ascii="仿宋_GB2312" w:eastAsia="仿宋_GB2312"/>
              <w:sz w:val="32"/>
              <w:szCs w:val="32"/>
            </w:rPr>
            <w:fldChar w:fldCharType="end"/>
          </w:r>
        </w:p>
        <w:p>
          <w:r>
            <w:rPr>
              <w:rFonts w:hint="eastAsia" w:ascii="仿宋_GB2312" w:eastAsia="仿宋_GB2312"/>
              <w:b/>
              <w:bCs/>
              <w:sz w:val="32"/>
              <w:szCs w:val="32"/>
              <w:lang w:val="zh-CN"/>
            </w:rPr>
            <w:fldChar w:fldCharType="end"/>
          </w:r>
        </w:p>
      </w:sdtContent>
    </w:sdt>
    <w:p>
      <w:pPr>
        <w:spacing w:line="360" w:lineRule="auto"/>
        <w:rPr>
          <w:rFonts w:ascii="黑体" w:hAnsi="黑体" w:eastAsia="黑体"/>
          <w:sz w:val="52"/>
          <w:szCs w:val="52"/>
        </w:rPr>
        <w:sectPr>
          <w:pgSz w:w="11906" w:h="16838"/>
          <w:pgMar w:top="1440" w:right="1800" w:bottom="1440" w:left="1800" w:header="851" w:footer="992" w:gutter="0"/>
          <w:cols w:space="425" w:num="1"/>
          <w:docGrid w:type="lines" w:linePitch="312" w:charSpace="0"/>
        </w:sectPr>
      </w:pPr>
    </w:p>
    <w:p>
      <w:pPr>
        <w:spacing w:line="360" w:lineRule="auto"/>
        <w:jc w:val="center"/>
        <w:outlineLvl w:val="0"/>
        <w:rPr>
          <w:rFonts w:ascii="黑体" w:hAnsi="黑体" w:eastAsia="黑体"/>
          <w:bCs/>
          <w:sz w:val="36"/>
          <w:szCs w:val="36"/>
        </w:rPr>
      </w:pPr>
      <w:bookmarkStart w:id="0" w:name="_Toc13583816"/>
      <w:r>
        <w:rPr>
          <w:rFonts w:hint="eastAsia" w:ascii="黑体" w:hAnsi="黑体" w:eastAsia="黑体"/>
          <w:bCs/>
          <w:sz w:val="36"/>
          <w:szCs w:val="36"/>
        </w:rPr>
        <w:t>湖南省烟草专卖局重大执法决定</w:t>
      </w:r>
      <w:bookmarkEnd w:id="0"/>
    </w:p>
    <w:p>
      <w:pPr>
        <w:spacing w:line="360" w:lineRule="auto"/>
        <w:jc w:val="center"/>
        <w:outlineLvl w:val="0"/>
        <w:rPr>
          <w:rFonts w:ascii="黑体" w:hAnsi="黑体" w:eastAsia="黑体"/>
          <w:bCs/>
          <w:sz w:val="36"/>
          <w:szCs w:val="36"/>
        </w:rPr>
      </w:pPr>
      <w:bookmarkStart w:id="1" w:name="_Toc13583817"/>
      <w:r>
        <w:rPr>
          <w:rFonts w:hint="eastAsia" w:ascii="黑体" w:hAnsi="黑体" w:eastAsia="黑体"/>
          <w:bCs/>
          <w:sz w:val="36"/>
          <w:szCs w:val="36"/>
        </w:rPr>
        <w:t>法制审核制度实施办法</w:t>
      </w:r>
      <w:bookmarkEnd w:id="1"/>
    </w:p>
    <w:p>
      <w:pPr>
        <w:spacing w:line="360" w:lineRule="auto"/>
        <w:jc w:val="center"/>
        <w:rPr>
          <w:rFonts w:ascii="黑体" w:hAnsi="黑体" w:eastAsia="黑体"/>
          <w:bCs/>
          <w:sz w:val="36"/>
          <w:szCs w:val="36"/>
        </w:rPr>
      </w:pPr>
    </w:p>
    <w:p>
      <w:pPr>
        <w:spacing w:line="360" w:lineRule="auto"/>
        <w:jc w:val="center"/>
        <w:outlineLvl w:val="1"/>
        <w:rPr>
          <w:rFonts w:ascii="黑体" w:hAnsi="黑体" w:eastAsia="黑体"/>
          <w:bCs/>
          <w:sz w:val="36"/>
          <w:szCs w:val="36"/>
        </w:rPr>
      </w:pPr>
      <w:bookmarkStart w:id="2" w:name="_Toc13583818"/>
      <w:r>
        <w:rPr>
          <w:rFonts w:hint="eastAsia" w:ascii="黑体" w:hAnsi="黑体" w:eastAsia="黑体"/>
          <w:bCs/>
          <w:sz w:val="32"/>
          <w:szCs w:val="32"/>
        </w:rPr>
        <w:t>第一章  总则</w:t>
      </w:r>
      <w:bookmarkEnd w:id="2"/>
      <w:bookmarkStart w:id="16" w:name="_GoBack"/>
      <w:bookmarkEnd w:id="16"/>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为进一步规范烟草专卖执法行为，保护行政管理相对人的合法权益，有效推动法制审核工作程序化、规范化,有效防控烟草专卖执法风险，根据有关法律、法规和</w:t>
      </w:r>
      <w:r>
        <w:rPr>
          <w:rFonts w:hint="eastAsia" w:ascii="仿宋_GB2312" w:eastAsia="仿宋_GB2312"/>
          <w:sz w:val="32"/>
          <w:szCs w:val="32"/>
        </w:rPr>
        <w:t>《国家烟草专卖局关于全面推行烟草专卖行政执法公示制度执法全过程记录制度重大执法决定法制审核制度的实施意见》（国烟法〔2019〕89号）</w:t>
      </w:r>
      <w:r>
        <w:rPr>
          <w:rFonts w:hint="eastAsia" w:ascii="仿宋_GB2312" w:hAnsi="仿宋_GB2312" w:eastAsia="仿宋_GB2312" w:cs="仿宋_GB2312"/>
          <w:sz w:val="32"/>
          <w:szCs w:val="32"/>
        </w:rPr>
        <w:t>，结合工作实际，制订本办法。</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ascii="仿宋_GB2312" w:hAnsi="仿宋_GB2312" w:eastAsia="仿宋_GB2312" w:cs="仿宋_GB2312"/>
          <w:b/>
          <w:sz w:val="32"/>
          <w:szCs w:val="32"/>
        </w:rPr>
        <w:t xml:space="preserve">  </w:t>
      </w:r>
      <w:r>
        <w:rPr>
          <w:rFonts w:hint="eastAsia" w:ascii="仿宋_GB2312" w:hAnsi="宋体" w:eastAsia="仿宋_GB2312" w:cs="宋体"/>
          <w:kern w:val="0"/>
          <w:sz w:val="32"/>
          <w:szCs w:val="32"/>
        </w:rPr>
        <w:t>各级烟草专卖局在依法作出涉及行政处罚、行政许可等重大执法决定之前，应当由本单位法制部门对拟作出决定的合法性、适当性进行审核，未经法制审核或者审核未通过的，不得作出决定。</w:t>
      </w:r>
    </w:p>
    <w:p>
      <w:pPr>
        <w:widowControl/>
        <w:spacing w:line="360" w:lineRule="auto"/>
        <w:jc w:val="center"/>
        <w:outlineLvl w:val="1"/>
        <w:rPr>
          <w:rFonts w:ascii="黑体" w:hAnsi="黑体" w:eastAsia="黑体"/>
          <w:bCs/>
          <w:sz w:val="32"/>
          <w:szCs w:val="32"/>
        </w:rPr>
      </w:pPr>
      <w:bookmarkStart w:id="3" w:name="_Toc13583819"/>
      <w:r>
        <w:rPr>
          <w:rFonts w:hint="eastAsia" w:ascii="黑体" w:hAnsi="黑体" w:eastAsia="黑体"/>
          <w:bCs/>
          <w:sz w:val="32"/>
          <w:szCs w:val="32"/>
        </w:rPr>
        <w:t>第二章  审核主体</w:t>
      </w:r>
      <w:bookmarkEnd w:id="3"/>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各级烟草专卖局法制部门为本单位重大执法决定法制审核的工作机构，必须配备专人负责法制审核工作。</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各单位应把政治素质高、业务能力强、具有法律专业背景的人员调整到法制审核岗位，并建立定期培训制度，提高法制审核人员的法律素养和业务能力。</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法制审核人员的配置与形势任务相适应，原则上各单位法制审核人员不少于本单位执法人员总数的5%。</w:t>
      </w:r>
    </w:p>
    <w:p>
      <w:pPr>
        <w:pStyle w:val="9"/>
        <w:widowControl w:val="0"/>
        <w:spacing w:before="0" w:beforeAutospacing="0" w:after="0" w:afterAutospacing="0" w:line="360" w:lineRule="auto"/>
        <w:ind w:firstLine="643"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法制审核人员不足的单位，可健全本单位外聘法律顾问、系统内公职律师统筹调用机制，实现法律专业人才资源共享:</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（一）重大执法决定的法制审核工作，对于案件较多、任务较重的执法单位，在法规政策允许的范围内，可考虑法律顾问、公职律师的统筹调用，但必须统一向省局法规处申请报备。</w:t>
      </w:r>
    </w:p>
    <w:p>
      <w:pPr>
        <w:pStyle w:val="9"/>
        <w:widowControl w:val="0"/>
        <w:spacing w:before="0" w:beforeAutospacing="0" w:after="0" w:afterAutospacing="0" w:line="360" w:lineRule="auto"/>
        <w:ind w:firstLine="640" w:firstLineChars="200"/>
        <w:contextualSpacing/>
        <w:jc w:val="both"/>
        <w:rPr>
          <w:rFonts w:ascii="仿宋_GB2312" w:eastAsia="仿宋_GB2312"/>
          <w:sz w:val="32"/>
          <w:szCs w:val="32"/>
        </w:rPr>
      </w:pPr>
      <w:r>
        <w:rPr>
          <w:rFonts w:hint="eastAsia" w:ascii="仿宋_GB2312" w:hAnsi="仿宋_GB2312" w:eastAsia="仿宋_GB2312" w:cs="仿宋_GB2312"/>
          <w:sz w:val="32"/>
          <w:szCs w:val="32"/>
        </w:rPr>
        <w:t>（二）重大执法决定的法制审核的工作职责应当严格区分。法律顾问、公职律师只对拟作出行政执法决定的合法性、适当性进行初步审查，</w:t>
      </w:r>
      <w:r>
        <w:rPr>
          <w:rFonts w:hint="eastAsia" w:ascii="仿宋_GB2312" w:eastAsia="仿宋_GB2312"/>
          <w:sz w:val="32"/>
          <w:szCs w:val="32"/>
        </w:rPr>
        <w:t>在依法作出涉及行政处罚、行政许可等重大执法决定之前，最终仍然应当由本单位法制部门审核通过。</w:t>
      </w:r>
    </w:p>
    <w:p>
      <w:pPr>
        <w:pStyle w:val="9"/>
        <w:spacing w:line="360" w:lineRule="auto"/>
        <w:ind w:firstLine="640" w:firstLineChars="200"/>
        <w:contextualSpacing/>
        <w:rPr>
          <w:rFonts w:ascii="仿宋_GB2312" w:hAnsi="仿宋_GB2312" w:eastAsia="仿宋_GB2312" w:cs="仿宋_GB2312"/>
          <w:sz w:val="32"/>
          <w:szCs w:val="32"/>
        </w:rPr>
      </w:pPr>
      <w:r>
        <w:rPr>
          <w:rFonts w:hint="eastAsia" w:ascii="仿宋_GB2312" w:eastAsia="仿宋_GB2312"/>
          <w:sz w:val="32"/>
          <w:szCs w:val="32"/>
        </w:rPr>
        <w:t>（三）</w:t>
      </w:r>
      <w:r>
        <w:rPr>
          <w:rFonts w:hint="eastAsia" w:ascii="仿宋_GB2312" w:hAnsi="仿宋_GB2312" w:eastAsia="仿宋_GB2312" w:cs="仿宋_GB2312"/>
          <w:sz w:val="32"/>
          <w:szCs w:val="32"/>
        </w:rPr>
        <w:t>重大执法决定的法制审核工作中，法律顾问、公职律师的统筹调用，只作为重大执法决定法制审核工作的过渡手段，一般不超过2年。对于法律顾问、公职律师的驻场咨询服务</w:t>
      </w:r>
      <w:r>
        <w:rPr>
          <w:rFonts w:hint="eastAsia" w:ascii="仿宋_GB2312" w:eastAsia="仿宋_GB2312"/>
          <w:sz w:val="32"/>
          <w:szCs w:val="32"/>
        </w:rPr>
        <w:t>，</w:t>
      </w:r>
      <w:r>
        <w:rPr>
          <w:rFonts w:hint="eastAsia" w:ascii="仿宋_GB2312" w:hAnsi="仿宋_GB2312" w:eastAsia="仿宋_GB2312" w:cs="仿宋_GB2312"/>
          <w:sz w:val="32"/>
          <w:szCs w:val="32"/>
        </w:rPr>
        <w:t>一般不超过5年。各单位应当逐步完善重大执法决定的法制审核机制，独立完成各项工作。</w:t>
      </w:r>
    </w:p>
    <w:p>
      <w:pPr>
        <w:widowControl/>
        <w:spacing w:line="360" w:lineRule="auto"/>
        <w:jc w:val="center"/>
        <w:outlineLvl w:val="1"/>
        <w:rPr>
          <w:rFonts w:ascii="黑体" w:hAnsi="黑体" w:eastAsia="黑体"/>
          <w:bCs/>
          <w:sz w:val="32"/>
          <w:szCs w:val="32"/>
        </w:rPr>
      </w:pPr>
      <w:bookmarkStart w:id="4" w:name="_Toc13583820"/>
      <w:r>
        <w:rPr>
          <w:rFonts w:hint="eastAsia" w:ascii="黑体" w:hAnsi="黑体" w:eastAsia="黑体"/>
          <w:bCs/>
          <w:sz w:val="32"/>
          <w:szCs w:val="32"/>
        </w:rPr>
        <w:t>第三章  审核范围</w:t>
      </w:r>
      <w:bookmarkEnd w:id="4"/>
    </w:p>
    <w:p>
      <w:pPr>
        <w:spacing w:line="360" w:lineRule="auto"/>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sz w:val="32"/>
          <w:szCs w:val="32"/>
        </w:rPr>
        <w:t>第七条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烟草专卖重大执法决定原则上包括：</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（一）重大行政处罚决定。包括依行政处罚一般程序作出的行政处罚或不予行政处罚、移送等决定；依法作出的变卖等处理决定。</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（二）重大行政许可决定。包括作出的准予或不予新办、延续等决定；作出的撤回、撤销等决定。</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（三）采取责令持证人暂停烟草专卖业务、进行整顿、取消烟草专卖业务资格等涉及行政相对人权益的行政行为。</w:t>
      </w:r>
    </w:p>
    <w:p>
      <w:pPr>
        <w:pStyle w:val="9"/>
        <w:spacing w:beforeAutospacing="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（四）其他涉及重大公共利益，可能造成重大社会影响或引发社会风险，直接关系行政相对人或第三人重大权益的行政执法决定，或按照法律、法规、规章等规范性文件规定应当进行法制审核的行政行为。</w:t>
      </w:r>
    </w:p>
    <w:p>
      <w:pPr>
        <w:widowControl/>
        <w:spacing w:line="360" w:lineRule="auto"/>
        <w:jc w:val="center"/>
        <w:outlineLvl w:val="1"/>
        <w:rPr>
          <w:rFonts w:ascii="黑体" w:hAnsi="黑体" w:eastAsia="黑体"/>
          <w:bCs/>
          <w:sz w:val="32"/>
          <w:szCs w:val="32"/>
        </w:rPr>
      </w:pPr>
      <w:bookmarkStart w:id="5" w:name="_Toc13583821"/>
      <w:r>
        <w:rPr>
          <w:rFonts w:hint="eastAsia" w:ascii="黑体" w:hAnsi="黑体" w:eastAsia="黑体"/>
          <w:bCs/>
          <w:sz w:val="32"/>
          <w:szCs w:val="32"/>
        </w:rPr>
        <w:t>第四章  审核内容</w:t>
      </w:r>
      <w:bookmarkEnd w:id="5"/>
    </w:p>
    <w:p>
      <w:pPr>
        <w:widowControl/>
        <w:spacing w:line="360" w:lineRule="auto"/>
        <w:ind w:firstLine="643" w:firstLineChars="200"/>
        <w:jc w:val="center"/>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第八条</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重大行政处罚决定法制审核内容主要包括：</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（一）执法主体是否合法，执法人员是否具备执法资格。</w:t>
      </w: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（二）是否具有管辖权。</w:t>
      </w: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（三）事实是否清楚，证据是否确凿、充分，材料是否齐全、符合法定形式。</w:t>
      </w: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（四）定性是否准确，适用依据是否准确规范。</w:t>
      </w: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（五）行政裁量权行使是否适当，执行裁量基准是否准确。</w:t>
      </w: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（六）程序是否合法规范。</w:t>
      </w:r>
    </w:p>
    <w:p>
      <w:pPr>
        <w:widowControl/>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（七）相关文书制作是否合法规范。</w:t>
      </w:r>
    </w:p>
    <w:p>
      <w:pPr>
        <w:widowControl/>
        <w:spacing w:line="36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（八）其他需要审核的内容。</w:t>
      </w:r>
    </w:p>
    <w:p>
      <w:pPr>
        <w:pStyle w:val="9"/>
        <w:widowControl w:val="0"/>
        <w:spacing w:before="0" w:beforeAutospacing="0" w:after="0" w:afterAutospacing="0" w:line="360" w:lineRule="auto"/>
        <w:ind w:firstLine="643"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移送决定还应审核：</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（一）移送依据是否合法，案件定性与移送依据是否相符。</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（二）移送案件所附材料是否合法规范。</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（三）移送物品、材料等交接程序是否合法规范等内容。</w:t>
      </w:r>
    </w:p>
    <w:p>
      <w:pPr>
        <w:pStyle w:val="9"/>
        <w:widowControl w:val="0"/>
        <w:spacing w:before="0" w:beforeAutospacing="0" w:after="0" w:afterAutospacing="0" w:line="360" w:lineRule="auto"/>
        <w:ind w:firstLine="643"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作出变卖等处理决定案件还应审核：</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（一）张贴通告、发布公告方式是否恰当。</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（二）其他寻找当事人的方式是否适当。</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（三）是否符合“采取变卖等处理措施”的条件。</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（四）处理决定适用依据是否合法、恰当等内容。</w:t>
      </w:r>
    </w:p>
    <w:p>
      <w:pPr>
        <w:pStyle w:val="9"/>
        <w:widowControl w:val="0"/>
        <w:spacing w:before="0" w:beforeAutospacing="0" w:after="0" w:afterAutospacing="0" w:line="360" w:lineRule="auto"/>
        <w:ind w:firstLine="643"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第十一条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重大行政许可决定法制审核内容主要包括：</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（一）是否属于本机关许可权限范围。</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（二）申请材料是否符合法定要求。</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（三）决定依据的事实是否清楚，理由是否充足，证据是否确凿，材料是否齐全、符合法定形式。</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（四）适用依据是否准确规范。</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（五）受理、核查等程序是否合法规范。</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（六）相关文书制作是否合法规范。</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（七）其他需要审核的内容。</w:t>
      </w:r>
    </w:p>
    <w:p>
      <w:pPr>
        <w:pStyle w:val="9"/>
        <w:widowControl w:val="0"/>
        <w:spacing w:before="0" w:beforeAutospacing="0" w:after="0" w:afterAutospacing="0" w:line="360" w:lineRule="auto"/>
        <w:ind w:firstLine="643"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第十二条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行政</w:t>
      </w:r>
      <w:r>
        <w:rPr>
          <w:rFonts w:ascii="仿宋_GB2312" w:hAnsi="仿宋_GB2312" w:eastAsia="仿宋_GB2312" w:cs="仿宋_GB2312"/>
          <w:sz w:val="32"/>
          <w:szCs w:val="32"/>
        </w:rPr>
        <w:t>许可</w:t>
      </w:r>
      <w:r>
        <w:rPr>
          <w:rFonts w:hint="eastAsia" w:ascii="仿宋_GB2312" w:hAnsi="仿宋_GB2312" w:eastAsia="仿宋_GB2312" w:cs="仿宋_GB2312"/>
          <w:sz w:val="32"/>
          <w:szCs w:val="32"/>
        </w:rPr>
        <w:t>撤回、撤销决定还应审核：</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（一）是否符合适用的法定情形，证据是否充分。</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（二）是否依法保障当事人的陈述权、申辩权等内容。</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（三）其他需要审核的内容。</w:t>
      </w:r>
    </w:p>
    <w:p>
      <w:pPr>
        <w:pStyle w:val="9"/>
        <w:widowControl w:val="0"/>
        <w:spacing w:before="0" w:beforeAutospacing="0" w:after="0" w:afterAutospacing="0" w:line="360" w:lineRule="auto"/>
        <w:ind w:firstLine="643"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第十三条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各单位应对采取责令持证人暂停烟草专卖业务、进行整顿、取消烟草专卖业务资格等涉及行政相对人权益的行政措施和处罚进行法制审核，审核内容参照对“重大行政处罚决定”的法制审核。</w:t>
      </w:r>
    </w:p>
    <w:p>
      <w:pPr>
        <w:widowControl/>
        <w:spacing w:line="360" w:lineRule="auto"/>
        <w:jc w:val="center"/>
        <w:outlineLvl w:val="1"/>
        <w:rPr>
          <w:rFonts w:ascii="黑体" w:hAnsi="黑体" w:eastAsia="黑体"/>
          <w:bCs/>
          <w:sz w:val="32"/>
          <w:szCs w:val="32"/>
        </w:rPr>
      </w:pPr>
      <w:bookmarkStart w:id="6" w:name="_Toc13583822"/>
      <w:r>
        <w:rPr>
          <w:rFonts w:hint="eastAsia" w:ascii="黑体" w:hAnsi="黑体" w:eastAsia="黑体"/>
          <w:bCs/>
          <w:sz w:val="32"/>
          <w:szCs w:val="32"/>
        </w:rPr>
        <w:t>第五章  审核程序</w:t>
      </w:r>
      <w:bookmarkEnd w:id="6"/>
    </w:p>
    <w:p>
      <w:pPr>
        <w:numPr>
          <w:ilvl w:val="255"/>
          <w:numId w:val="0"/>
        </w:num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重大行政处罚决定法制审核程序包括：</w:t>
      </w:r>
    </w:p>
    <w:p>
      <w:pPr>
        <w:numPr>
          <w:ilvl w:val="255"/>
          <w:numId w:val="0"/>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（一）审核节点：专卖部门对重大行政处罚调查终结后。</w:t>
      </w:r>
    </w:p>
    <w:p>
      <w:pPr>
        <w:numPr>
          <w:ilvl w:val="255"/>
          <w:numId w:val="0"/>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（二）提交材料：将行政处罚相关调查材料以及拟作出的决定交法制部门进行审核。专卖部门提交的材料应当包括以下内容：</w:t>
      </w:r>
    </w:p>
    <w:p>
      <w:pPr>
        <w:numPr>
          <w:ilvl w:val="255"/>
          <w:numId w:val="0"/>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1.行政处罚类文书卷宗、证据材料。</w:t>
      </w:r>
    </w:p>
    <w:p>
      <w:pPr>
        <w:numPr>
          <w:ilvl w:val="255"/>
          <w:numId w:val="0"/>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2.法制部门认为需要提交的其他材料。</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（三）办理交接：法制部门收到专卖部门送审的材料后，办理交接登记手续。</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（四）审核期限：法制部门应当及时进行审核，自受理之日起</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个工作日内完成法制审核工作。行政处罚涉及内容特别重大、复杂、疑难，需要延长审核期限的，经本单位负责人批准可适当延长，但最长不能超过</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个工作日，并应向送审部门说明情况和延长时限。</w:t>
      </w:r>
    </w:p>
    <w:p>
      <w:pPr>
        <w:pStyle w:val="9"/>
        <w:widowControl w:val="0"/>
        <w:spacing w:before="0" w:beforeAutospacing="0" w:after="0" w:afterAutospacing="0" w:line="360" w:lineRule="auto"/>
        <w:ind w:firstLine="640" w:firstLineChars="200"/>
        <w:contextualSpacing/>
        <w:jc w:val="both"/>
        <w:rPr>
          <w:rFonts w:ascii="仿宋_GB2312" w:hAnsi="Times New Roman" w:eastAsia="仿宋_GB2312" w:cs="Times New Roman"/>
          <w:sz w:val="32"/>
          <w:szCs w:val="32"/>
        </w:rPr>
      </w:pPr>
      <w:r>
        <w:rPr>
          <w:rFonts w:hint="eastAsia" w:ascii="仿宋_GB2312" w:hAnsi="仿宋_GB2312" w:eastAsia="仿宋_GB2312" w:cs="仿宋_GB2312"/>
          <w:sz w:val="32"/>
          <w:szCs w:val="32"/>
        </w:rPr>
        <w:t>（五）审核形式：法制部门法制审核以书面审核为主，必要时可向有关执法人员、当事人等调查情况,</w:t>
      </w:r>
      <w:r>
        <w:rPr>
          <w:rFonts w:hint="eastAsia" w:ascii="仿宋_GB2312" w:hAnsi="Times New Roman" w:eastAsia="仿宋_GB2312" w:cs="Times New Roman"/>
          <w:b/>
          <w:bCs/>
          <w:sz w:val="32"/>
          <w:szCs w:val="32"/>
        </w:rPr>
        <w:t xml:space="preserve"> </w:t>
      </w:r>
      <w:r>
        <w:rPr>
          <w:rFonts w:hint="eastAsia" w:ascii="仿宋_GB2312" w:hAnsi="Times New Roman" w:eastAsia="仿宋_GB2312" w:cs="Times New Roman"/>
          <w:sz w:val="32"/>
          <w:szCs w:val="32"/>
        </w:rPr>
        <w:t>查看执法全过程音像记录。</w:t>
      </w:r>
    </w:p>
    <w:p>
      <w:pPr>
        <w:spacing w:line="360" w:lineRule="auto"/>
        <w:ind w:firstLine="640" w:firstLineChars="200"/>
        <w:rPr>
          <w:rFonts w:ascii="仿宋_GB2312" w:hAnsi="仿宋_GB2312" w:eastAsia="仿宋_GB2312" w:cs="仿宋_GB2312"/>
          <w:sz w:val="32"/>
          <w:szCs w:val="32"/>
        </w:rPr>
      </w:pPr>
      <w:r>
        <w:rPr>
          <w:rFonts w:hint="eastAsia" w:ascii="仿宋_GB2312" w:hAnsi="Times New Roman" w:eastAsia="仿宋_GB2312" w:cs="Times New Roman"/>
          <w:sz w:val="32"/>
          <w:szCs w:val="32"/>
        </w:rPr>
        <w:t>（六）意见反馈：</w:t>
      </w:r>
      <w:r>
        <w:rPr>
          <w:rFonts w:hint="eastAsia" w:ascii="仿宋_GB2312" w:hAnsi="仿宋_GB2312" w:eastAsia="仿宋_GB2312" w:cs="仿宋_GB2312"/>
          <w:sz w:val="32"/>
          <w:szCs w:val="32"/>
        </w:rPr>
        <w:t>法制部门对重大行政处罚决定审核后应当根据情况出具以下书面审核意见：</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1.认为权限合法、事实清楚、证据确凿、定性和适用依据准确、裁量适当、程序合法的，提出审核通过的意见。</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2.认为有下列情形之一的，提出具体意见，退回专卖</w:t>
      </w:r>
      <w:r>
        <w:rPr>
          <w:rFonts w:ascii="仿宋_GB2312" w:hAnsi="仿宋_GB2312" w:eastAsia="仿宋_GB2312" w:cs="仿宋_GB2312"/>
          <w:sz w:val="32"/>
          <w:szCs w:val="32"/>
        </w:rPr>
        <w:t>部门</w:t>
      </w:r>
      <w:r>
        <w:rPr>
          <w:rFonts w:hint="eastAsia" w:ascii="仿宋_GB2312" w:hAnsi="仿宋_GB2312" w:eastAsia="仿宋_GB2312" w:cs="仿宋_GB2312"/>
          <w:sz w:val="32"/>
          <w:szCs w:val="32"/>
        </w:rPr>
        <w:t>：</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（1）执法主体不合法、行政执法人员不具备执法资格的。</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（2）事实不清、证据不足，材料不齐全、不符合法定形式的。</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（3）定性和适用依据错误，裁量不适当的。</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（4）违反法定程序的。</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（5）相关文书不合法不规范的。</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（6）存在其他不合法不规范问题，需要整改的。</w:t>
      </w:r>
    </w:p>
    <w:p>
      <w:pPr>
        <w:pStyle w:val="9"/>
        <w:spacing w:beforeAutospacing="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具体审核意见参照现行有效的：《烟草专卖执法（行政处罚）案卷评查标准》。</w:t>
      </w:r>
    </w:p>
    <w:p>
      <w:pPr>
        <w:pStyle w:val="9"/>
        <w:spacing w:beforeAutospacing="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（七）整改复审：专卖部门应根据法制审核意见进行整改，并将整改结果反馈法制部门。整改后，涉及事实认定、案件定性、法律适用等重大问题变动的，应重新送审。</w:t>
      </w:r>
      <w:r>
        <w:rPr>
          <w:rFonts w:hint="eastAsia" w:ascii="仿宋_GB2312" w:eastAsia="仿宋_GB2312"/>
          <w:sz w:val="32"/>
          <w:szCs w:val="32"/>
        </w:rPr>
        <w:t>整改时间应该</w:t>
      </w:r>
      <w:r>
        <w:rPr>
          <w:rFonts w:hint="eastAsia" w:ascii="仿宋_GB2312" w:hAnsi="仿宋_GB2312" w:eastAsia="仿宋_GB2312" w:cs="仿宋_GB2312"/>
          <w:sz w:val="32"/>
          <w:szCs w:val="32"/>
        </w:rPr>
        <w:t>符合法定的调查取证期限</w:t>
      </w:r>
      <w:r>
        <w:rPr>
          <w:rFonts w:ascii="仿宋_GB2312" w:eastAsia="仿宋_GB2312"/>
          <w:sz w:val="32"/>
          <w:szCs w:val="32"/>
        </w:rPr>
        <w:t>。</w:t>
      </w:r>
      <w:r>
        <w:rPr>
          <w:rFonts w:hint="eastAsia" w:ascii="仿宋_GB2312" w:hAnsi="仿宋_GB2312" w:eastAsia="仿宋_GB2312" w:cs="仿宋_GB2312"/>
          <w:sz w:val="32"/>
          <w:szCs w:val="32"/>
        </w:rPr>
        <w:t>专卖部门对法制部门的审核意见有异议的，应说明理由和依据，经协商讨论仍无法达成共识的，提请集体讨论决定。</w:t>
      </w:r>
    </w:p>
    <w:p>
      <w:pPr>
        <w:pStyle w:val="9"/>
        <w:spacing w:beforeAutospacing="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（八）资料存档：法制部门审核重大行政处罚决定，应当出具重大行政处罚决定法制审核意见反馈</w:t>
      </w:r>
      <w:r>
        <w:rPr>
          <w:rFonts w:ascii="仿宋_GB2312" w:hAnsi="仿宋_GB2312" w:eastAsia="仿宋_GB2312" w:cs="仿宋_GB2312"/>
          <w:sz w:val="32"/>
          <w:szCs w:val="32"/>
        </w:rPr>
        <w:t>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附件）</w:t>
      </w:r>
      <w:r>
        <w:rPr>
          <w:rFonts w:hint="eastAsia" w:ascii="仿宋_GB2312" w:hAnsi="仿宋_GB2312" w:eastAsia="仿宋_GB2312" w:cs="仿宋_GB2312"/>
          <w:sz w:val="32"/>
          <w:szCs w:val="32"/>
        </w:rPr>
        <w:t>，一式两份，一份连同案卷材料交专卖部门保存，一份留存法制部门存档。</w:t>
      </w:r>
    </w:p>
    <w:p>
      <w:pPr>
        <w:pStyle w:val="9"/>
        <w:spacing w:beforeAutospacing="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（九）其他：法制部门必要时可以提前介入重大行政处罚决定的前期调查，提供法律意见及法律咨询服务。提前介入的重大行政处罚决定，仍应按照程序送审。</w:t>
      </w:r>
    </w:p>
    <w:p>
      <w:pPr>
        <w:numPr>
          <w:ilvl w:val="255"/>
          <w:numId w:val="0"/>
        </w:num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重大行政许可决定法制审核程序包括：</w:t>
      </w:r>
    </w:p>
    <w:p>
      <w:pPr>
        <w:numPr>
          <w:ilvl w:val="255"/>
          <w:numId w:val="0"/>
        </w:num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（一）审核节点：专卖部门在专卖证件管理系统中对重大行政许可决定出具审查意见后。</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（二）提交材料：专卖部门将专卖证件管理系统中已经完成的行政许可审核流程提交至法制部门。系统中必须上传申请人提交的申请材料。</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审核期限：证件管理员对需当场办结的许可类事项立即通知法制部门，法制部门及时审核。对需在8个工作日办结的许可类事项，专卖部门内需在4个工作日内提交法规审核，法制部门需在2个工作日内完成审核。</w:t>
      </w:r>
    </w:p>
    <w:p>
      <w:pPr>
        <w:pStyle w:val="9"/>
        <w:widowControl w:val="0"/>
        <w:spacing w:before="0" w:beforeAutospacing="0" w:after="0" w:afterAutospacing="0" w:line="360" w:lineRule="auto"/>
        <w:ind w:firstLine="640" w:firstLineChars="200"/>
        <w:contextualSpacing/>
        <w:jc w:val="both"/>
        <w:rPr>
          <w:rFonts w:ascii="仿宋_GB2312" w:hAnsi="Times New Roman" w:eastAsia="仿宋_GB2312" w:cs="Times New Roman"/>
          <w:sz w:val="32"/>
          <w:szCs w:val="32"/>
        </w:rPr>
      </w:pPr>
      <w:r>
        <w:rPr>
          <w:rFonts w:hint="eastAsia" w:ascii="仿宋_GB2312" w:hAnsi="仿宋_GB2312" w:eastAsia="仿宋_GB2312" w:cs="仿宋_GB2312"/>
          <w:sz w:val="32"/>
          <w:szCs w:val="32"/>
        </w:rPr>
        <w:t>（四）审核形式：法制部门法制审核以线上审核为主，必要时可向有关执法人员、当事人等调查情况,</w:t>
      </w:r>
      <w:r>
        <w:rPr>
          <w:rFonts w:hint="eastAsia" w:ascii="仿宋_GB2312" w:hAnsi="Times New Roman" w:eastAsia="仿宋_GB2312" w:cs="Times New Roman"/>
          <w:b/>
          <w:bCs/>
          <w:sz w:val="32"/>
          <w:szCs w:val="32"/>
        </w:rPr>
        <w:t xml:space="preserve"> </w:t>
      </w:r>
      <w:r>
        <w:rPr>
          <w:rFonts w:hint="eastAsia" w:ascii="仿宋_GB2312" w:hAnsi="Times New Roman" w:eastAsia="仿宋_GB2312" w:cs="Times New Roman"/>
          <w:sz w:val="32"/>
          <w:szCs w:val="32"/>
        </w:rPr>
        <w:t>查看执法全过程音像记录。</w:t>
      </w:r>
    </w:p>
    <w:p>
      <w:pPr>
        <w:spacing w:line="360" w:lineRule="auto"/>
        <w:ind w:firstLine="640" w:firstLineChars="200"/>
        <w:rPr>
          <w:rFonts w:ascii="仿宋_GB2312" w:hAnsi="仿宋_GB2312" w:eastAsia="仿宋_GB2312" w:cs="仿宋_GB2312"/>
          <w:sz w:val="32"/>
          <w:szCs w:val="32"/>
        </w:rPr>
      </w:pPr>
      <w:r>
        <w:rPr>
          <w:rFonts w:hint="eastAsia" w:ascii="仿宋_GB2312" w:hAnsi="Times New Roman" w:eastAsia="仿宋_GB2312" w:cs="Times New Roman"/>
          <w:sz w:val="32"/>
          <w:szCs w:val="32"/>
        </w:rPr>
        <w:t>（五）意见反馈：</w:t>
      </w:r>
      <w:r>
        <w:rPr>
          <w:rFonts w:hint="eastAsia" w:ascii="仿宋_GB2312" w:hAnsi="仿宋_GB2312" w:eastAsia="仿宋_GB2312" w:cs="仿宋_GB2312"/>
          <w:sz w:val="32"/>
          <w:szCs w:val="32"/>
        </w:rPr>
        <w:t>法制部门对重大行政许可决定审核后应当根据情况出具以下审核意见：</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1.认为权限合法、事实依据充分、适用法律正确、程序合法、决定恰当的，提出审核通过的意见。</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2.认为有下列情形之一的，提出具体意见，退回专卖</w:t>
      </w:r>
      <w:r>
        <w:rPr>
          <w:rFonts w:ascii="仿宋_GB2312" w:hAnsi="仿宋_GB2312" w:eastAsia="仿宋_GB2312" w:cs="仿宋_GB2312"/>
          <w:sz w:val="32"/>
          <w:szCs w:val="32"/>
        </w:rPr>
        <w:t>部门</w:t>
      </w:r>
      <w:r>
        <w:rPr>
          <w:rFonts w:hint="eastAsia" w:ascii="仿宋_GB2312" w:hAnsi="仿宋_GB2312" w:eastAsia="仿宋_GB2312" w:cs="仿宋_GB2312"/>
          <w:sz w:val="32"/>
          <w:szCs w:val="32"/>
        </w:rPr>
        <w:t>：</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（1）主体不合法：许可主体超越管辖权的；许可主体不合法的；被许可主体不合法或者错误的。</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kern w:val="2"/>
          <w:sz w:val="32"/>
          <w:szCs w:val="32"/>
        </w:rPr>
      </w:pPr>
      <w:r>
        <w:rPr>
          <w:rFonts w:hint="eastAsia" w:ascii="仿宋_GB2312" w:hAnsi="仿宋_GB2312" w:eastAsia="仿宋_GB2312" w:cs="仿宋_GB2312"/>
          <w:sz w:val="32"/>
          <w:szCs w:val="32"/>
        </w:rPr>
        <w:t>（2）事实依据不足：</w:t>
      </w:r>
      <w:r>
        <w:rPr>
          <w:rFonts w:hint="eastAsia" w:ascii="仿宋_GB2312" w:hAnsi="仿宋_GB2312" w:eastAsia="仿宋_GB2312" w:cs="仿宋_GB2312"/>
          <w:kern w:val="2"/>
          <w:sz w:val="32"/>
          <w:szCs w:val="32"/>
        </w:rPr>
        <w:t>关键申请材料和证明材料（如身份证明、许可证实地核查记录、营业执照等）不全而给予许可的；无证明；证明无效或不符合法定形式的。</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（3）适用法律错误。</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（4）违反法定程序的。</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具体审核意见参照现行有效的：《湖南省烟草专卖零售许可卷宗评查标准》。</w:t>
      </w:r>
    </w:p>
    <w:p>
      <w:pPr>
        <w:pStyle w:val="9"/>
        <w:spacing w:beforeAutospacing="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（六）整改复审：专卖部门应根据法制审核意见进行整改，并将整改结果反馈至法制部门。整改后，涉及事实依据、法律适用等重大问题变动的，应重新送审。</w:t>
      </w:r>
      <w:r>
        <w:rPr>
          <w:rFonts w:hint="eastAsia" w:ascii="仿宋_GB2312" w:eastAsia="仿宋_GB2312"/>
          <w:sz w:val="32"/>
          <w:szCs w:val="32"/>
        </w:rPr>
        <w:t>整改时间应该</w:t>
      </w:r>
      <w:r>
        <w:rPr>
          <w:rFonts w:hint="eastAsia" w:ascii="仿宋_GB2312" w:hAnsi="仿宋_GB2312" w:eastAsia="仿宋_GB2312" w:cs="仿宋_GB2312"/>
          <w:sz w:val="32"/>
          <w:szCs w:val="32"/>
        </w:rPr>
        <w:t>符合行政许可决定办理时限要求</w:t>
      </w:r>
      <w:r>
        <w:rPr>
          <w:rFonts w:ascii="仿宋_GB2312" w:eastAsia="仿宋_GB2312"/>
          <w:sz w:val="32"/>
          <w:szCs w:val="32"/>
        </w:rPr>
        <w:t>。</w:t>
      </w:r>
      <w:r>
        <w:rPr>
          <w:rFonts w:hint="eastAsia" w:ascii="仿宋_GB2312" w:hAnsi="仿宋_GB2312" w:eastAsia="仿宋_GB2312" w:cs="仿宋_GB2312"/>
          <w:sz w:val="32"/>
          <w:szCs w:val="32"/>
        </w:rPr>
        <w:t>专卖部门对法制部门的审核意见有异议的，应说明理由和依据，经协商讨论仍无法达成共识的，提请集体讨论决定。</w:t>
      </w:r>
    </w:p>
    <w:p>
      <w:pPr>
        <w:pStyle w:val="9"/>
        <w:spacing w:line="360" w:lineRule="auto"/>
        <w:ind w:firstLine="640" w:firstLineChars="200"/>
        <w:contextualSpacing/>
        <w:rPr>
          <w:rFonts w:ascii="黑体" w:hAnsi="黑体" w:eastAsia="仿宋_GB2312"/>
          <w:b/>
          <w:sz w:val="32"/>
          <w:szCs w:val="32"/>
        </w:rPr>
      </w:pPr>
      <w:r>
        <w:rPr>
          <w:rFonts w:hint="eastAsia" w:ascii="仿宋_GB2312" w:hAnsi="仿宋_GB2312" w:eastAsia="仿宋_GB2312" w:cs="仿宋_GB2312"/>
          <w:sz w:val="32"/>
          <w:szCs w:val="32"/>
        </w:rPr>
        <w:t>（七）其他：法制部门必要时可以提前介入重大行政许可决定的前期调查，提供法律意见及法律咨询服务。提前介入的行政许可决定，仍应按照程序送审。</w:t>
      </w:r>
    </w:p>
    <w:p>
      <w:pPr>
        <w:widowControl/>
        <w:spacing w:line="360" w:lineRule="auto"/>
        <w:jc w:val="center"/>
        <w:outlineLvl w:val="1"/>
        <w:rPr>
          <w:rFonts w:ascii="黑体" w:hAnsi="黑体" w:eastAsia="黑体"/>
          <w:bCs/>
          <w:sz w:val="32"/>
          <w:szCs w:val="32"/>
        </w:rPr>
      </w:pPr>
      <w:bookmarkStart w:id="7" w:name="_Toc13583823"/>
      <w:r>
        <w:rPr>
          <w:rFonts w:hint="eastAsia" w:ascii="黑体" w:hAnsi="黑体" w:eastAsia="黑体"/>
          <w:bCs/>
          <w:sz w:val="32"/>
          <w:szCs w:val="32"/>
        </w:rPr>
        <w:t>第六章  审核责任</w:t>
      </w:r>
      <w:bookmarkEnd w:id="7"/>
    </w:p>
    <w:p>
      <w:pPr>
        <w:pStyle w:val="9"/>
        <w:widowControl w:val="0"/>
        <w:spacing w:before="0" w:beforeAutospacing="0" w:after="0" w:afterAutospacing="0" w:line="360" w:lineRule="auto"/>
        <w:ind w:firstLine="643"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第十六条</w:t>
      </w:r>
      <w:r>
        <w:rPr>
          <w:rFonts w:hint="eastAsia" w:ascii="仿宋_GB2312" w:hAnsi="仿宋_GB2312" w:eastAsia="仿宋_GB2312" w:cs="仿宋_GB2312"/>
          <w:sz w:val="32"/>
          <w:szCs w:val="32"/>
        </w:rPr>
        <w:t xml:space="preserve">  各单位主要负责人是推动落实本单位重大执法决定法制审核制度的第一责任人，对单位作出的行政执法决定负责。</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专卖部门对送审材料的真实性、准确性、完整性，以及执法的事实、证据、法律适用、程序的合法性负责。</w:t>
      </w:r>
    </w:p>
    <w:p>
      <w:pPr>
        <w:pStyle w:val="9"/>
        <w:widowControl w:val="0"/>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法制部门对重大执法决定的法制审核意见负责。</w:t>
      </w:r>
    </w:p>
    <w:p>
      <w:pPr>
        <w:pStyle w:val="9"/>
        <w:widowControl w:val="0"/>
        <w:spacing w:before="0" w:beforeAutospacing="0" w:after="0" w:afterAutospacing="0" w:line="360" w:lineRule="auto"/>
        <w:ind w:firstLine="643"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第十七条</w:t>
      </w:r>
      <w:r>
        <w:rPr>
          <w:rFonts w:hint="eastAsia" w:ascii="仿宋_GB2312" w:hAnsi="仿宋_GB2312" w:eastAsia="仿宋_GB2312" w:cs="仿宋_GB2312"/>
          <w:sz w:val="32"/>
          <w:szCs w:val="32"/>
        </w:rPr>
        <w:t xml:space="preserve">  对不按规定向法制部门报送审核材料、拒不配合法制部门调阅相关案卷或其他有关材料、不按审核意见进行整改并反馈整改结果等情形，应当追究有关责任人的责任。</w:t>
      </w:r>
    </w:p>
    <w:p>
      <w:pPr>
        <w:pStyle w:val="9"/>
        <w:widowControl w:val="0"/>
        <w:spacing w:before="0" w:beforeAutospacing="0" w:after="0" w:afterAutospacing="0" w:line="360" w:lineRule="auto"/>
        <w:ind w:firstLine="643"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第十八条</w:t>
      </w:r>
      <w:r>
        <w:rPr>
          <w:rFonts w:hint="eastAsia" w:ascii="仿宋_GB2312" w:hAnsi="仿宋_GB2312" w:eastAsia="仿宋_GB2312" w:cs="仿宋_GB2312"/>
          <w:sz w:val="32"/>
          <w:szCs w:val="32"/>
        </w:rPr>
        <w:t xml:space="preserve">  下列情形，依法依规追究专卖部门及有关人员的责任：</w:t>
      </w:r>
    </w:p>
    <w:p>
      <w:pPr>
        <w:pStyle w:val="9"/>
        <w:widowControl w:val="0"/>
        <w:numPr>
          <w:ilvl w:val="0"/>
          <w:numId w:val="1"/>
        </w:numPr>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对应进行法制审核而未提请审核。</w:t>
      </w:r>
    </w:p>
    <w:p>
      <w:pPr>
        <w:pStyle w:val="9"/>
        <w:widowControl w:val="0"/>
        <w:numPr>
          <w:ilvl w:val="0"/>
          <w:numId w:val="1"/>
        </w:numPr>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对法制部门提出的法制审核意见拒不整改导致错案、败诉等严重后果的。</w:t>
      </w:r>
    </w:p>
    <w:p>
      <w:pPr>
        <w:pStyle w:val="9"/>
        <w:widowControl w:val="0"/>
        <w:numPr>
          <w:ilvl w:val="0"/>
          <w:numId w:val="1"/>
        </w:numPr>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eastAsia="仿宋_GB2312"/>
          <w:sz w:val="32"/>
          <w:szCs w:val="32"/>
        </w:rPr>
        <w:t>因专卖人员玩忽职守、弄虚作假、隐瞒事实等原因，导致案件调查的证据和事实不实、定性和处罚错误，或行政许可决定所依据的证明材料与事实情况不符的。</w:t>
      </w:r>
    </w:p>
    <w:p>
      <w:pPr>
        <w:adjustRightIn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第十九条</w:t>
      </w:r>
      <w:r>
        <w:rPr>
          <w:rFonts w:hint="eastAsia" w:ascii="仿宋_GB2312" w:hAnsi="仿宋_GB2312" w:eastAsia="仿宋_GB2312" w:cs="仿宋_GB2312"/>
          <w:sz w:val="32"/>
          <w:szCs w:val="32"/>
        </w:rPr>
        <w:t xml:space="preserve">  法制部门及法制审核人员不依法履行职责或提出的意见建议不合法导致行政执法决定错误、败诉等严重后果的，根据有关法律法规和行业规定，追究有关单位负责人和直接责任人的责任。</w:t>
      </w:r>
    </w:p>
    <w:p>
      <w:pPr>
        <w:adjustRightIn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第二十条</w:t>
      </w:r>
      <w:r>
        <w:rPr>
          <w:rFonts w:hint="eastAsia" w:ascii="仿宋_GB2312" w:hAnsi="仿宋_GB2312" w:eastAsia="仿宋_GB2312" w:cs="仿宋_GB2312"/>
          <w:sz w:val="32"/>
          <w:szCs w:val="32"/>
        </w:rPr>
        <w:t xml:space="preserve">  因执法机构的承办人员、负责法制审核的人员和审批行政执法决定的负责人滥用职权、玩忽职守、徇私枉法等，导致行政执法决定错误，要依法依规追究相关人员责任。</w:t>
      </w:r>
    </w:p>
    <w:p>
      <w:pPr>
        <w:pStyle w:val="9"/>
        <w:widowControl w:val="0"/>
        <w:spacing w:before="0" w:beforeAutospacing="0" w:after="0" w:afterAutospacing="0" w:line="360" w:lineRule="auto"/>
        <w:ind w:firstLine="643"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法制审核责任，按以下方式进行追责：</w:t>
      </w:r>
    </w:p>
    <w:p>
      <w:pPr>
        <w:pStyle w:val="9"/>
        <w:widowControl w:val="0"/>
        <w:numPr>
          <w:ilvl w:val="0"/>
          <w:numId w:val="2"/>
        </w:numPr>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未造成不良影响的，给予口头批评并扣除相应绩效工资。</w:t>
      </w:r>
    </w:p>
    <w:p>
      <w:pPr>
        <w:pStyle w:val="9"/>
        <w:widowControl w:val="0"/>
        <w:numPr>
          <w:ilvl w:val="0"/>
          <w:numId w:val="2"/>
        </w:numPr>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在上级部门或同级人民政府案卷评查中，被认定为不合格案卷的，给予通报批评并扣除相应绩效等。</w:t>
      </w:r>
    </w:p>
    <w:p>
      <w:pPr>
        <w:pStyle w:val="9"/>
        <w:widowControl w:val="0"/>
        <w:numPr>
          <w:ilvl w:val="0"/>
          <w:numId w:val="2"/>
        </w:numPr>
        <w:spacing w:before="0" w:beforeAutospacing="0" w:after="0" w:afterAutospacing="0"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行政复议决定撤销、变更重大执法决定或者确认重大执法决定违法，或行政诉讼败诉的，视情况给予警告、记过、记大过、降级、撤职、开除等处分，并扣除相应绩效工资。</w:t>
      </w:r>
    </w:p>
    <w:p>
      <w:pPr>
        <w:pStyle w:val="9"/>
        <w:widowControl w:val="0"/>
        <w:numPr>
          <w:ilvl w:val="255"/>
          <w:numId w:val="0"/>
        </w:numPr>
        <w:spacing w:before="0" w:beforeAutospacing="0" w:after="0" w:afterAutospacing="0" w:line="360" w:lineRule="auto"/>
        <w:ind w:firstLine="640" w:firstLineChars="200"/>
        <w:contextualSpacing/>
        <w:jc w:val="both"/>
        <w:rPr>
          <w:rFonts w:ascii="仿宋_GB2312" w:hAnsi="仿宋_GB2312" w:eastAsia="仿宋_GB2312" w:cs="仿宋_GB2312"/>
          <w:b/>
          <w:sz w:val="32"/>
          <w:szCs w:val="32"/>
        </w:rPr>
      </w:pPr>
      <w:r>
        <w:rPr>
          <w:rFonts w:hint="eastAsia" w:ascii="仿宋_GB2312" w:hAnsi="仿宋_GB2312" w:eastAsia="仿宋_GB2312" w:cs="仿宋_GB2312"/>
          <w:sz w:val="32"/>
          <w:szCs w:val="32"/>
        </w:rPr>
        <w:t>各单位自行制定法制审核责任追究与绩效挂钩的考核办法。</w:t>
      </w:r>
    </w:p>
    <w:p>
      <w:pPr>
        <w:widowControl/>
        <w:spacing w:line="360" w:lineRule="auto"/>
        <w:jc w:val="center"/>
        <w:outlineLvl w:val="1"/>
        <w:rPr>
          <w:rFonts w:ascii="黑体" w:hAnsi="黑体" w:eastAsia="黑体"/>
          <w:bCs/>
          <w:sz w:val="44"/>
          <w:szCs w:val="44"/>
        </w:rPr>
      </w:pPr>
      <w:bookmarkStart w:id="8" w:name="_Toc13583824"/>
      <w:r>
        <w:rPr>
          <w:rFonts w:hint="eastAsia" w:ascii="黑体" w:hAnsi="黑体" w:eastAsia="黑体"/>
          <w:bCs/>
          <w:sz w:val="32"/>
          <w:szCs w:val="32"/>
        </w:rPr>
        <w:t>第七章  法制审核培训</w:t>
      </w:r>
      <w:bookmarkEnd w:id="8"/>
    </w:p>
    <w:p>
      <w:pPr>
        <w:pStyle w:val="9"/>
        <w:widowControl w:val="0"/>
        <w:numPr>
          <w:ilvl w:val="255"/>
          <w:numId w:val="0"/>
        </w:numPr>
        <w:spacing w:line="360" w:lineRule="auto"/>
        <w:ind w:firstLine="643"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 xml:space="preserve">  法制审核培训对象包括各单位法制部门主要负责人、分管负责人、法制审核工作人员。</w:t>
      </w:r>
    </w:p>
    <w:p>
      <w:pPr>
        <w:pStyle w:val="9"/>
        <w:widowControl w:val="0"/>
        <w:numPr>
          <w:ilvl w:val="255"/>
          <w:numId w:val="0"/>
        </w:numPr>
        <w:spacing w:line="360" w:lineRule="auto"/>
        <w:ind w:firstLine="643"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第二十三条 </w:t>
      </w:r>
      <w:r>
        <w:rPr>
          <w:rFonts w:hint="eastAsia" w:ascii="仿宋_GB2312" w:hAnsi="仿宋_GB2312" w:eastAsia="仿宋_GB2312" w:cs="仿宋_GB2312"/>
          <w:sz w:val="32"/>
          <w:szCs w:val="32"/>
        </w:rPr>
        <w:t xml:space="preserve"> 培训的内容：</w:t>
      </w:r>
    </w:p>
    <w:p>
      <w:pPr>
        <w:pStyle w:val="9"/>
        <w:widowControl w:val="0"/>
        <w:numPr>
          <w:ilvl w:val="255"/>
          <w:numId w:val="0"/>
        </w:numPr>
        <w:spacing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（一）习近平新时代中国特色社会主义思想、党的路线、方针、政策、社会主义核心价值观。</w:t>
      </w:r>
    </w:p>
    <w:p>
      <w:pPr>
        <w:pStyle w:val="9"/>
        <w:widowControl w:val="0"/>
        <w:numPr>
          <w:ilvl w:val="255"/>
          <w:numId w:val="0"/>
        </w:numPr>
        <w:spacing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（二）以《中国共产党章程》为核心的党内法规制度。 </w:t>
      </w:r>
    </w:p>
    <w:p>
      <w:pPr>
        <w:pStyle w:val="9"/>
        <w:widowControl w:val="0"/>
        <w:numPr>
          <w:ilvl w:val="255"/>
          <w:numId w:val="0"/>
        </w:numPr>
        <w:spacing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（三）以《中华人民共和国宪法》为核心的中国特色社会主义法律体系，重点是宪法、以及与行政执法相关法律、法规、规章、司法解释。</w:t>
      </w:r>
    </w:p>
    <w:p>
      <w:pPr>
        <w:pStyle w:val="9"/>
        <w:widowControl w:val="0"/>
        <w:numPr>
          <w:ilvl w:val="255"/>
          <w:numId w:val="0"/>
        </w:numPr>
        <w:spacing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（四）以《中华人民共和国烟草专卖法》、《中华人民共和国烟草专卖法实施条例》为核心的烟草专卖法律法规以及行业规章制度。</w:t>
      </w:r>
    </w:p>
    <w:p>
      <w:pPr>
        <w:pStyle w:val="9"/>
        <w:widowControl w:val="0"/>
        <w:numPr>
          <w:ilvl w:val="255"/>
          <w:numId w:val="0"/>
        </w:numPr>
        <w:spacing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（五）行政处罚案卷和行政许可卷宗评查标准，行政执法典型案例解剖、分析，法律文书的运用与制作等业务内容。</w:t>
      </w:r>
    </w:p>
    <w:p>
      <w:pPr>
        <w:pStyle w:val="9"/>
        <w:widowControl w:val="0"/>
        <w:numPr>
          <w:ilvl w:val="255"/>
          <w:numId w:val="0"/>
        </w:numPr>
        <w:spacing w:line="360" w:lineRule="auto"/>
        <w:ind w:firstLine="640"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（六）其他需要培训的内容。</w:t>
      </w:r>
    </w:p>
    <w:p>
      <w:pPr>
        <w:pStyle w:val="9"/>
        <w:widowControl w:val="0"/>
        <w:numPr>
          <w:ilvl w:val="255"/>
          <w:numId w:val="0"/>
        </w:numPr>
        <w:spacing w:line="360" w:lineRule="auto"/>
        <w:ind w:firstLine="643"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第二十四条 </w:t>
      </w:r>
      <w:r>
        <w:rPr>
          <w:rFonts w:hint="eastAsia" w:ascii="仿宋_GB2312" w:hAnsi="仿宋_GB2312" w:eastAsia="仿宋_GB2312" w:cs="仿宋_GB2312"/>
          <w:sz w:val="32"/>
          <w:szCs w:val="32"/>
        </w:rPr>
        <w:t> 法制审核人员培训可以采取“法治烟草讲堂”、集中授课、网络学习、分享交流、自学等方式进行，每年的培训学时不少于40个。</w:t>
      </w:r>
    </w:p>
    <w:p>
      <w:pPr>
        <w:pStyle w:val="9"/>
        <w:widowControl w:val="0"/>
        <w:numPr>
          <w:ilvl w:val="255"/>
          <w:numId w:val="0"/>
        </w:numPr>
        <w:spacing w:line="360" w:lineRule="auto"/>
        <w:ind w:firstLine="643" w:firstLineChars="200"/>
        <w:contextualSpacing/>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第二十五条 </w:t>
      </w:r>
      <w:r>
        <w:rPr>
          <w:rFonts w:hint="eastAsia" w:ascii="仿宋_GB2312" w:hAnsi="仿宋_GB2312" w:eastAsia="仿宋_GB2312" w:cs="仿宋_GB2312"/>
          <w:sz w:val="32"/>
          <w:szCs w:val="32"/>
        </w:rPr>
        <w:t xml:space="preserve"> 各市州局每年组织面向本地区培训对象的集中培训不少于一次。法制审核人员应通过互联网+在线或学习指定书目、材料等方式进行主动式自我学习，提升业务能力和专业水平。</w:t>
      </w:r>
    </w:p>
    <w:p>
      <w:pPr>
        <w:pStyle w:val="9"/>
        <w:spacing w:line="360" w:lineRule="auto"/>
        <w:ind w:firstLine="643" w:firstLineChars="200"/>
        <w:contextualSpacing/>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第二十六条 </w:t>
      </w:r>
      <w:r>
        <w:rPr>
          <w:rFonts w:hint="eastAsia" w:ascii="仿宋_GB2312" w:hAnsi="仿宋_GB2312" w:eastAsia="仿宋_GB2312" w:cs="仿宋_GB2312"/>
          <w:sz w:val="32"/>
          <w:szCs w:val="32"/>
        </w:rPr>
        <w:t xml:space="preserve"> 支持和鼓励法制审核人员参加法律学历教育和法律职业资格考试。</w:t>
      </w:r>
    </w:p>
    <w:p>
      <w:pPr>
        <w:widowControl/>
        <w:spacing w:line="360" w:lineRule="auto"/>
        <w:jc w:val="center"/>
        <w:outlineLvl w:val="1"/>
        <w:rPr>
          <w:rFonts w:ascii="黑体" w:hAnsi="黑体" w:eastAsia="黑体"/>
          <w:bCs/>
          <w:sz w:val="32"/>
          <w:szCs w:val="32"/>
        </w:rPr>
      </w:pPr>
      <w:bookmarkStart w:id="9" w:name="_Toc13583825"/>
      <w:r>
        <w:rPr>
          <w:rFonts w:hint="eastAsia" w:ascii="黑体" w:hAnsi="黑体" w:eastAsia="黑体"/>
          <w:bCs/>
          <w:sz w:val="32"/>
          <w:szCs w:val="32"/>
        </w:rPr>
        <w:t>第八章  附则</w:t>
      </w:r>
      <w:bookmarkEnd w:id="9"/>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第二十七条</w:t>
      </w:r>
      <w:r>
        <w:rPr>
          <w:rFonts w:hint="eastAsia" w:ascii="仿宋_GB2312" w:hAnsi="仿宋_GB2312" w:eastAsia="仿宋_GB2312" w:cs="仿宋_GB2312"/>
          <w:sz w:val="32"/>
          <w:szCs w:val="32"/>
        </w:rPr>
        <w:t xml:space="preserve">  本办法由湖南省烟草专卖局负责解释。</w:t>
      </w:r>
    </w:p>
    <w:p>
      <w:pPr>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第二十八条</w:t>
      </w:r>
      <w:r>
        <w:rPr>
          <w:rFonts w:hint="eastAsia" w:ascii="仿宋_GB2312" w:hAnsi="仿宋_GB2312" w:eastAsia="仿宋_GB2312" w:cs="仿宋_GB2312"/>
          <w:sz w:val="32"/>
          <w:szCs w:val="32"/>
        </w:rPr>
        <w:t xml:space="preserve">  本办法自印发之日起施行。</w:t>
      </w:r>
    </w:p>
    <w:p>
      <w:pPr>
        <w:spacing w:line="360" w:lineRule="auto"/>
        <w:ind w:firstLine="640" w:firstLineChars="200"/>
        <w:rPr>
          <w:rFonts w:ascii="仿宋_GB2312" w:hAnsi="仿宋_GB2312" w:eastAsia="仿宋_GB2312" w:cs="仿宋_GB2312"/>
          <w:sz w:val="32"/>
          <w:szCs w:val="32"/>
        </w:rPr>
      </w:pPr>
    </w:p>
    <w:p>
      <w:pPr>
        <w:spacing w:line="360" w:lineRule="auto"/>
        <w:ind w:left="1598" w:leftChars="304" w:hanging="960" w:hangingChars="300"/>
        <w:rPr>
          <w:rFonts w:ascii="方正小标宋简体" w:hAnsi="仿宋" w:eastAsia="方正小标宋简体" w:cs="楷体_GB2312"/>
          <w:b/>
          <w:bCs/>
          <w:sz w:val="36"/>
          <w:szCs w:val="36"/>
        </w:rPr>
      </w:pPr>
      <w:r>
        <w:rPr>
          <w:rFonts w:hint="eastAsia" w:ascii="仿宋_GB2312" w:hAnsi="仿宋_GB2312" w:eastAsia="仿宋_GB2312" w:cs="仿宋_GB2312"/>
          <w:sz w:val="32"/>
          <w:szCs w:val="32"/>
        </w:rPr>
        <w:t>附件：湖南省烟草专卖局重大行政执法决定法制审核意见反馈</w:t>
      </w:r>
      <w:r>
        <w:rPr>
          <w:rFonts w:ascii="仿宋_GB2312" w:hAnsi="仿宋_GB2312" w:eastAsia="仿宋_GB2312" w:cs="仿宋_GB2312"/>
          <w:sz w:val="32"/>
          <w:szCs w:val="32"/>
        </w:rPr>
        <w:t>表</w:t>
      </w:r>
    </w:p>
    <w:p>
      <w:pPr>
        <w:widowControl/>
        <w:jc w:val="left"/>
        <w:rPr>
          <w:rFonts w:ascii="方正小标宋简体" w:hAnsi="仿宋" w:eastAsia="方正小标宋简体" w:cs="楷体_GB2312"/>
          <w:b/>
          <w:bCs/>
          <w:sz w:val="36"/>
          <w:szCs w:val="36"/>
        </w:rPr>
      </w:pPr>
      <w:r>
        <w:rPr>
          <w:rFonts w:ascii="方正小标宋简体" w:hAnsi="仿宋" w:eastAsia="方正小标宋简体" w:cs="楷体_GB2312"/>
          <w:b/>
          <w:bCs/>
          <w:sz w:val="36"/>
          <w:szCs w:val="36"/>
        </w:rPr>
        <w:br w:type="page"/>
      </w:r>
    </w:p>
    <w:p>
      <w:pPr>
        <w:spacing w:line="360" w:lineRule="auto"/>
        <w:rPr>
          <w:rFonts w:ascii="仿宋_GB2312" w:hAnsi="仿宋" w:eastAsia="仿宋_GB2312" w:cs="楷体_GB2312"/>
          <w:sz w:val="32"/>
          <w:szCs w:val="32"/>
        </w:rPr>
      </w:pPr>
      <w:r>
        <w:rPr>
          <w:rFonts w:hint="eastAsia" w:ascii="仿宋_GB2312" w:hAnsi="仿宋" w:eastAsia="仿宋_GB2312" w:cs="楷体_GB2312"/>
          <w:bCs/>
          <w:sz w:val="32"/>
          <w:szCs w:val="32"/>
        </w:rPr>
        <w:t>附件：</w:t>
      </w:r>
    </w:p>
    <w:p>
      <w:pPr>
        <w:spacing w:line="360" w:lineRule="auto"/>
        <w:jc w:val="center"/>
        <w:rPr>
          <w:rFonts w:ascii="方正小标宋简体" w:hAnsi="仿宋" w:eastAsia="方正小标宋简体" w:cs="楷体_GB2312"/>
          <w:sz w:val="36"/>
          <w:szCs w:val="36"/>
        </w:rPr>
      </w:pPr>
      <w:r>
        <w:rPr>
          <w:rFonts w:hint="eastAsia" w:ascii="方正小标宋简体" w:hAnsi="仿宋" w:eastAsia="方正小标宋简体" w:cs="楷体_GB2312"/>
          <w:sz w:val="36"/>
          <w:szCs w:val="36"/>
        </w:rPr>
        <w:t>湖南省烟草专卖局</w:t>
      </w:r>
    </w:p>
    <w:p>
      <w:pPr>
        <w:spacing w:line="360" w:lineRule="auto"/>
        <w:jc w:val="center"/>
        <w:rPr>
          <w:rFonts w:ascii="方正小标宋简体" w:hAnsi="仿宋" w:eastAsia="方正小标宋简体" w:cs="楷体_GB2312"/>
          <w:sz w:val="36"/>
          <w:szCs w:val="36"/>
        </w:rPr>
      </w:pPr>
      <w:r>
        <w:rPr>
          <w:rFonts w:hint="eastAsia" w:ascii="方正小标宋简体" w:hAnsi="仿宋" w:eastAsia="方正小标宋简体" w:cs="楷体_GB2312"/>
          <w:sz w:val="36"/>
          <w:szCs w:val="36"/>
        </w:rPr>
        <w:t>重大行政处罚决定法制审核意见反馈</w:t>
      </w:r>
      <w:r>
        <w:rPr>
          <w:rFonts w:ascii="方正小标宋简体" w:hAnsi="仿宋" w:eastAsia="方正小标宋简体" w:cs="楷体_GB2312"/>
          <w:sz w:val="36"/>
          <w:szCs w:val="36"/>
        </w:rPr>
        <w:t>表</w:t>
      </w:r>
    </w:p>
    <w:p>
      <w:pPr>
        <w:spacing w:line="360" w:lineRule="auto"/>
        <w:jc w:val="center"/>
        <w:rPr>
          <w:rFonts w:ascii="方正小标宋简体" w:hAnsi="仿宋" w:eastAsia="方正小标宋简体" w:cs="楷体_GB2312"/>
          <w:sz w:val="36"/>
          <w:szCs w:val="36"/>
        </w:rPr>
      </w:pPr>
      <w:r>
        <w:rPr>
          <w:rFonts w:hint="eastAsia" w:ascii="仿宋" w:hAnsi="仿宋" w:eastAsia="仿宋" w:cs="楷体_GB2312"/>
          <w:sz w:val="28"/>
          <w:szCs w:val="28"/>
        </w:rPr>
        <w:t>*</w:t>
      </w:r>
      <w:r>
        <w:rPr>
          <w:rFonts w:ascii="仿宋" w:hAnsi="仿宋" w:eastAsia="仿宋" w:cs="楷体_GB2312"/>
          <w:sz w:val="28"/>
          <w:szCs w:val="28"/>
        </w:rPr>
        <w:t>*</w:t>
      </w:r>
      <w:r>
        <w:rPr>
          <w:rFonts w:hint="eastAsia" w:ascii="仿宋" w:hAnsi="仿宋" w:eastAsia="仿宋" w:cs="楷体_GB2312"/>
          <w:sz w:val="28"/>
          <w:szCs w:val="28"/>
        </w:rPr>
        <w:t>法</w:t>
      </w:r>
      <w:r>
        <w:rPr>
          <w:rFonts w:ascii="仿宋" w:hAnsi="仿宋" w:eastAsia="仿宋" w:cs="楷体_GB2312"/>
          <w:sz w:val="28"/>
          <w:szCs w:val="28"/>
        </w:rPr>
        <w:t>[  ]</w:t>
      </w:r>
      <w:r>
        <w:rPr>
          <w:rFonts w:hint="eastAsia" w:ascii="仿宋" w:hAnsi="仿宋" w:eastAsia="仿宋" w:cs="楷体_GB2312"/>
          <w:sz w:val="28"/>
          <w:szCs w:val="28"/>
        </w:rPr>
        <w:t>案审</w:t>
      </w:r>
      <w:r>
        <w:rPr>
          <w:rFonts w:ascii="仿宋" w:hAnsi="仿宋" w:eastAsia="仿宋" w:cs="楷体_GB2312"/>
          <w:sz w:val="28"/>
          <w:szCs w:val="28"/>
        </w:rPr>
        <w:t xml:space="preserve"> </w:t>
      </w:r>
      <w:r>
        <w:rPr>
          <w:rFonts w:hint="eastAsia" w:ascii="仿宋" w:hAnsi="仿宋" w:eastAsia="仿宋" w:cs="楷体_GB2312"/>
          <w:sz w:val="28"/>
          <w:szCs w:val="28"/>
        </w:rPr>
        <w:t>号</w:t>
      </w:r>
    </w:p>
    <w:tbl>
      <w:tblPr>
        <w:tblStyle w:val="12"/>
        <w:tblW w:w="93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2475"/>
        <w:gridCol w:w="1300"/>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当 事 人</w:t>
            </w:r>
          </w:p>
        </w:tc>
        <w:tc>
          <w:tcPr>
            <w:tcW w:w="2475" w:type="dxa"/>
            <w:tcBorders>
              <w:top w:val="single" w:color="auto" w:sz="4" w:space="0"/>
              <w:left w:val="single" w:color="auto" w:sz="4" w:space="0"/>
              <w:bottom w:val="single" w:color="auto" w:sz="4" w:space="0"/>
              <w:right w:val="single" w:color="auto" w:sz="4" w:space="0"/>
            </w:tcBorders>
            <w:vAlign w:val="center"/>
          </w:tcPr>
          <w:p>
            <w:pPr>
              <w:jc w:val="left"/>
              <w:rPr>
                <w:rFonts w:ascii="黑体" w:hAnsi="黑体" w:eastAsia="黑体"/>
                <w:sz w:val="24"/>
                <w:szCs w:val="13"/>
              </w:rPr>
            </w:pPr>
          </w:p>
        </w:tc>
        <w:tc>
          <w:tcPr>
            <w:tcW w:w="13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ajorEastAsia" w:hAnsiTheme="majorEastAsia"/>
                <w:sz w:val="24"/>
                <w:szCs w:val="24"/>
              </w:rPr>
            </w:pPr>
            <w:r>
              <w:rPr>
                <w:rFonts w:hint="eastAsia" w:asciiTheme="majorEastAsia" w:hAnsiTheme="majorEastAsia"/>
                <w:sz w:val="24"/>
                <w:szCs w:val="24"/>
              </w:rPr>
              <w:t>案    由</w:t>
            </w:r>
          </w:p>
        </w:tc>
        <w:tc>
          <w:tcPr>
            <w:tcW w:w="3900" w:type="dxa"/>
            <w:tcBorders>
              <w:top w:val="single" w:color="auto" w:sz="4" w:space="0"/>
              <w:left w:val="single" w:color="auto" w:sz="4" w:space="0"/>
              <w:bottom w:val="single" w:color="auto" w:sz="4" w:space="0"/>
              <w:right w:val="single" w:color="auto" w:sz="4" w:space="0"/>
            </w:tcBorders>
            <w:vAlign w:val="center"/>
          </w:tcPr>
          <w:p>
            <w:pPr>
              <w:jc w:val="left"/>
              <w:rPr>
                <w:rFonts w:ascii="黑体" w:hAnsi="黑体" w:eastAsia="黑体"/>
                <w:sz w:val="24"/>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ajorEastAsia" w:hAnsiTheme="majorEastAsia"/>
                <w:sz w:val="24"/>
                <w:szCs w:val="24"/>
              </w:rPr>
            </w:pPr>
            <w:r>
              <w:rPr>
                <w:rFonts w:hint="eastAsia" w:asciiTheme="majorEastAsia" w:hAnsiTheme="majorEastAsia"/>
                <w:sz w:val="24"/>
                <w:szCs w:val="24"/>
              </w:rPr>
              <w:t>立 案 号</w:t>
            </w:r>
          </w:p>
        </w:tc>
        <w:tc>
          <w:tcPr>
            <w:tcW w:w="2475" w:type="dxa"/>
            <w:tcBorders>
              <w:top w:val="single" w:color="auto" w:sz="4" w:space="0"/>
              <w:left w:val="single" w:color="auto" w:sz="4" w:space="0"/>
              <w:bottom w:val="single" w:color="auto" w:sz="4" w:space="0"/>
              <w:right w:val="single" w:color="auto" w:sz="4" w:space="0"/>
            </w:tcBorders>
            <w:vAlign w:val="center"/>
          </w:tcPr>
          <w:p>
            <w:pPr>
              <w:jc w:val="left"/>
              <w:rPr>
                <w:rFonts w:ascii="黑体" w:hAnsi="黑体" w:eastAsia="黑体"/>
                <w:sz w:val="24"/>
                <w:szCs w:val="13"/>
              </w:rPr>
            </w:pPr>
          </w:p>
        </w:tc>
        <w:tc>
          <w:tcPr>
            <w:tcW w:w="13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ajorEastAsia" w:hAnsiTheme="majorEastAsia"/>
                <w:sz w:val="24"/>
                <w:szCs w:val="24"/>
              </w:rPr>
            </w:pPr>
            <w:r>
              <w:rPr>
                <w:rFonts w:hint="eastAsia" w:asciiTheme="majorEastAsia" w:hAnsiTheme="majorEastAsia"/>
                <w:sz w:val="24"/>
                <w:szCs w:val="24"/>
              </w:rPr>
              <w:t>送审时间</w:t>
            </w:r>
          </w:p>
        </w:tc>
        <w:tc>
          <w:tcPr>
            <w:tcW w:w="3900" w:type="dxa"/>
            <w:tcBorders>
              <w:top w:val="single" w:color="auto" w:sz="4" w:space="0"/>
              <w:left w:val="single" w:color="auto" w:sz="4" w:space="0"/>
              <w:bottom w:val="single" w:color="auto" w:sz="4" w:space="0"/>
              <w:right w:val="single" w:color="auto" w:sz="4" w:space="0"/>
            </w:tcBorders>
            <w:vAlign w:val="center"/>
          </w:tcPr>
          <w:p>
            <w:pPr>
              <w:jc w:val="left"/>
              <w:rPr>
                <w:rFonts w:ascii="黑体" w:hAnsi="黑体" w:eastAsia="黑体"/>
                <w:sz w:val="24"/>
                <w:szCs w:val="13"/>
              </w:rPr>
            </w:pPr>
            <w:r>
              <w:rPr>
                <w:rFonts w:ascii="仿宋" w:hAnsi="仿宋" w:eastAsia="仿宋"/>
                <w:sz w:val="24"/>
                <w:szCs w:val="13"/>
              </w:rPr>
              <w:t xml:space="preserve"> </w:t>
            </w:r>
            <w:r>
              <w:rPr>
                <w:rFonts w:hint="eastAsia" w:ascii="仿宋" w:hAnsi="仿宋" w:eastAsia="仿宋"/>
                <w:sz w:val="24"/>
                <w:szCs w:val="13"/>
              </w:rPr>
              <w:t xml:space="preserve">     年      月        日</w:t>
            </w:r>
            <w:r>
              <w:rPr>
                <w:rFonts w:ascii="仿宋" w:hAnsi="仿宋" w:eastAsia="仿宋"/>
                <w:sz w:val="24"/>
                <w:szCs w:val="13"/>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送 审 人</w:t>
            </w:r>
          </w:p>
        </w:tc>
        <w:tc>
          <w:tcPr>
            <w:tcW w:w="2475" w:type="dxa"/>
            <w:tcBorders>
              <w:top w:val="single" w:color="auto" w:sz="4" w:space="0"/>
              <w:left w:val="single" w:color="auto" w:sz="4" w:space="0"/>
              <w:bottom w:val="single" w:color="auto" w:sz="4" w:space="0"/>
              <w:right w:val="single" w:color="auto" w:sz="4" w:space="0"/>
            </w:tcBorders>
            <w:vAlign w:val="center"/>
          </w:tcPr>
          <w:p>
            <w:pPr>
              <w:jc w:val="left"/>
              <w:rPr>
                <w:rFonts w:ascii="黑体" w:hAnsi="黑体" w:eastAsia="黑体"/>
                <w:sz w:val="24"/>
                <w:szCs w:val="13"/>
              </w:rPr>
            </w:pPr>
            <w:r>
              <w:rPr>
                <w:rFonts w:asciiTheme="majorEastAsia" w:hAnsiTheme="majorEastAsia" w:eastAsiaTheme="majorEastAsia"/>
                <w:sz w:val="24"/>
                <w:szCs w:val="24"/>
              </w:rPr>
              <w:t xml:space="preserve">  </w:t>
            </w:r>
            <w:r>
              <w:rPr>
                <w:rFonts w:hint="eastAsia" w:ascii="黑体" w:hAnsi="黑体" w:eastAsia="黑体"/>
                <w:sz w:val="24"/>
                <w:szCs w:val="13"/>
              </w:rPr>
              <w:t xml:space="preserve">   </w:t>
            </w:r>
            <w:r>
              <w:rPr>
                <w:rFonts w:asciiTheme="majorEastAsia" w:hAnsiTheme="majorEastAsia" w:eastAsiaTheme="majorEastAsia"/>
                <w:sz w:val="24"/>
                <w:szCs w:val="24"/>
              </w:rPr>
              <w:t xml:space="preserve">  </w:t>
            </w:r>
          </w:p>
        </w:tc>
        <w:tc>
          <w:tcPr>
            <w:tcW w:w="130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ajorEastAsia" w:hAnsiTheme="majorEastAsia"/>
                <w:sz w:val="24"/>
                <w:szCs w:val="24"/>
              </w:rPr>
            </w:pPr>
            <w:r>
              <w:rPr>
                <w:rFonts w:hint="eastAsia" w:asciiTheme="majorEastAsia" w:hAnsiTheme="majorEastAsia"/>
                <w:sz w:val="24"/>
                <w:szCs w:val="24"/>
              </w:rPr>
              <w:t>审 核 人</w:t>
            </w:r>
          </w:p>
        </w:tc>
        <w:tc>
          <w:tcPr>
            <w:tcW w:w="3900" w:type="dxa"/>
            <w:tcBorders>
              <w:top w:val="single" w:color="auto" w:sz="4" w:space="0"/>
              <w:left w:val="single" w:color="auto" w:sz="4" w:space="0"/>
              <w:bottom w:val="single" w:color="auto" w:sz="4" w:space="0"/>
              <w:right w:val="single" w:color="auto" w:sz="4" w:space="0"/>
            </w:tcBorders>
            <w:vAlign w:val="center"/>
          </w:tcPr>
          <w:p>
            <w:pPr>
              <w:jc w:val="left"/>
              <w:rPr>
                <w:rFonts w:ascii="黑体" w:hAnsi="黑体" w:eastAsia="黑体"/>
                <w:sz w:val="24"/>
                <w:szCs w:val="13"/>
              </w:rPr>
            </w:pPr>
            <w:r>
              <w:rPr>
                <w:rFonts w:ascii="宋体" w:hAnsi="宋体" w:cs="Times New Roman"/>
                <w:bCs/>
                <w:sz w:val="30"/>
                <w:szCs w:val="30"/>
              </w:rPr>
              <w:t xml:space="preserve"> </w:t>
            </w:r>
            <w:r>
              <w:rPr>
                <w:rFonts w:hint="eastAsia" w:ascii="仿宋" w:hAnsi="仿宋" w:eastAsia="仿宋"/>
                <w:sz w:val="24"/>
                <w:szCs w:val="13"/>
              </w:rPr>
              <w:t xml:space="preserve">     年      月        日</w:t>
            </w:r>
            <w:r>
              <w:rPr>
                <w:rFonts w:ascii="仿宋" w:hAnsi="仿宋" w:eastAsia="仿宋"/>
                <w:sz w:val="24"/>
                <w:szCs w:val="13"/>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2"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送审材料</w:t>
            </w:r>
          </w:p>
        </w:tc>
        <w:tc>
          <w:tcPr>
            <w:tcW w:w="7675" w:type="dxa"/>
            <w:gridSpan w:val="3"/>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黑体" w:hAnsi="黑体" w:eastAsia="黑体"/>
                <w:sz w:val="24"/>
                <w:szCs w:val="13"/>
              </w:rPr>
            </w:pPr>
            <w:r>
              <w:rPr>
                <w:rFonts w:hint="eastAsia" w:ascii="黑体" w:hAnsi="黑体" w:eastAsia="黑体"/>
                <w:sz w:val="24"/>
                <w:szCs w:val="13"/>
              </w:rPr>
              <w:t>该份文书是案件调查终结后，由办案机构制作，将案件调查阶段所有文书报法制部门审核的文书，该文书应准确记载所报送文书的名称、份数与页数。</w:t>
            </w:r>
          </w:p>
          <w:p>
            <w:pPr>
              <w:jc w:val="left"/>
              <w:rPr>
                <w:rFonts w:ascii="仿宋" w:hAnsi="仿宋" w:eastAsia="仿宋"/>
                <w:sz w:val="24"/>
                <w:szCs w:val="13"/>
              </w:rPr>
            </w:pPr>
            <w:r>
              <w:rPr>
                <w:rFonts w:hint="eastAsia" w:ascii="仿宋" w:hAnsi="仿宋" w:eastAsia="仿宋"/>
                <w:sz w:val="24"/>
                <w:szCs w:val="13"/>
              </w:rPr>
              <w:t>如：</w:t>
            </w:r>
          </w:p>
          <w:p>
            <w:pPr>
              <w:jc w:val="left"/>
              <w:rPr>
                <w:rFonts w:ascii="仿宋" w:hAnsi="仿宋" w:eastAsia="仿宋"/>
                <w:sz w:val="24"/>
                <w:szCs w:val="13"/>
              </w:rPr>
            </w:pPr>
            <w:r>
              <w:rPr>
                <w:rFonts w:hint="eastAsia" w:ascii="仿宋" w:hAnsi="仿宋" w:eastAsia="仿宋"/>
                <w:sz w:val="24"/>
                <w:szCs w:val="13"/>
              </w:rPr>
              <w:t xml:space="preserve">1.检查（勘验）笔录X份（X页）                </w:t>
            </w:r>
          </w:p>
          <w:p>
            <w:pPr>
              <w:jc w:val="left"/>
              <w:rPr>
                <w:rFonts w:ascii="黑体" w:hAnsi="黑体" w:eastAsia="黑体"/>
                <w:sz w:val="24"/>
                <w:szCs w:val="13"/>
              </w:rPr>
            </w:pPr>
            <w:r>
              <w:rPr>
                <w:rFonts w:hint="eastAsia" w:ascii="仿宋" w:hAnsi="仿宋" w:eastAsia="仿宋"/>
                <w:sz w:val="24"/>
                <w:szCs w:val="13"/>
              </w:rPr>
              <w:t>2.先行登记保存批准书X份（X页）</w:t>
            </w:r>
            <w:r>
              <w:rPr>
                <w:rFonts w:hint="eastAsia" w:ascii="黑体" w:hAnsi="黑体" w:eastAsia="黑体"/>
                <w:sz w:val="24"/>
                <w:szCs w:val="13"/>
              </w:rPr>
              <w:t xml:space="preserve">           </w:t>
            </w:r>
          </w:p>
          <w:p>
            <w:pPr>
              <w:jc w:val="left"/>
              <w:rPr>
                <w:rFonts w:asciiTheme="majorEastAsia" w:hAnsiTheme="majorEastAsia" w:eastAsiaTheme="majorEastAsia"/>
                <w:sz w:val="24"/>
                <w:szCs w:val="24"/>
              </w:rPr>
            </w:pPr>
            <w:r>
              <w:rPr>
                <w:rFonts w:hint="eastAsia" w:ascii="仿宋" w:hAnsi="仿宋" w:eastAsia="仿宋"/>
                <w:sz w:val="24"/>
                <w:szCs w:val="1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3" w:hRule="atLeast"/>
          <w:jc w:val="center"/>
        </w:trPr>
        <w:tc>
          <w:tcPr>
            <w:tcW w:w="163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审核人员</w:t>
            </w:r>
          </w:p>
          <w:p>
            <w:pPr>
              <w:snapToGrid w:val="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意    见</w:t>
            </w:r>
          </w:p>
        </w:tc>
        <w:tc>
          <w:tcPr>
            <w:tcW w:w="7675" w:type="dxa"/>
            <w:gridSpan w:val="3"/>
            <w:tcBorders>
              <w:top w:val="single" w:color="auto" w:sz="4" w:space="0"/>
              <w:left w:val="single" w:color="auto" w:sz="4" w:space="0"/>
              <w:bottom w:val="single" w:color="auto" w:sz="4" w:space="0"/>
              <w:right w:val="single" w:color="auto" w:sz="4" w:space="0"/>
            </w:tcBorders>
          </w:tcPr>
          <w:p>
            <w:pPr>
              <w:ind w:firstLine="480" w:firstLineChars="200"/>
              <w:jc w:val="left"/>
              <w:rPr>
                <w:rFonts w:ascii="黑体" w:hAnsi="黑体" w:eastAsia="黑体"/>
                <w:sz w:val="24"/>
                <w:szCs w:val="13"/>
              </w:rPr>
            </w:pPr>
            <w:r>
              <w:rPr>
                <w:rFonts w:hint="eastAsia" w:ascii="黑体" w:hAnsi="黑体" w:eastAsia="黑体"/>
                <w:sz w:val="24"/>
                <w:szCs w:val="13"/>
              </w:rPr>
              <w:t>审核人员应对案件的调查情况审核，应当就“案件事实是否清楚、证据是否确凿、定性是否准确、程序是否合法、依据是否正确、裁量是否适当”提出审核意见。</w:t>
            </w:r>
          </w:p>
          <w:p>
            <w:pPr>
              <w:jc w:val="left"/>
              <w:rPr>
                <w:rFonts w:ascii="黑体" w:hAnsi="黑体" w:eastAsia="黑体"/>
                <w:sz w:val="24"/>
                <w:szCs w:val="13"/>
              </w:rPr>
            </w:pPr>
          </w:p>
          <w:p>
            <w:pPr>
              <w:jc w:val="right"/>
              <w:rPr>
                <w:rFonts w:ascii="黑体" w:hAnsi="黑体" w:eastAsia="黑体"/>
                <w:sz w:val="24"/>
                <w:szCs w:val="13"/>
              </w:rPr>
            </w:pPr>
          </w:p>
          <w:p>
            <w:pPr>
              <w:snapToGrid w:val="0"/>
              <w:rPr>
                <w:rFonts w:asciiTheme="majorEastAsia" w:hAnsiTheme="majorEastAsia" w:eastAsiaTheme="majorEastAsia"/>
                <w:sz w:val="24"/>
                <w:szCs w:val="24"/>
              </w:rPr>
            </w:pPr>
          </w:p>
          <w:p>
            <w:pPr>
              <w:snapToGrid w:val="0"/>
              <w:rPr>
                <w:rFonts w:asciiTheme="majorEastAsia" w:hAnsiTheme="majorEastAsia" w:eastAsiaTheme="majorEastAsia"/>
                <w:sz w:val="24"/>
                <w:szCs w:val="24"/>
              </w:rPr>
            </w:pPr>
          </w:p>
          <w:p>
            <w:pPr>
              <w:snapToGrid w:val="0"/>
              <w:rPr>
                <w:rFonts w:asciiTheme="majorEastAsia" w:hAnsiTheme="majorEastAsia" w:eastAsiaTheme="majorEastAsia"/>
                <w:sz w:val="24"/>
                <w:szCs w:val="24"/>
              </w:rPr>
            </w:pPr>
          </w:p>
          <w:p>
            <w:pPr>
              <w:snapToGrid w:val="0"/>
              <w:rPr>
                <w:rFonts w:asciiTheme="majorEastAsia" w:hAnsiTheme="majorEastAsia" w:eastAsiaTheme="majorEastAsia"/>
                <w:sz w:val="24"/>
                <w:szCs w:val="24"/>
              </w:rPr>
            </w:pPr>
          </w:p>
          <w:p>
            <w:pPr>
              <w:snapToGrid w:val="0"/>
              <w:rPr>
                <w:rFonts w:asciiTheme="majorEastAsia" w:hAnsiTheme="majorEastAsia" w:eastAsiaTheme="majorEastAsia"/>
                <w:sz w:val="24"/>
                <w:szCs w:val="24"/>
              </w:rPr>
            </w:pPr>
          </w:p>
          <w:p>
            <w:pPr>
              <w:snapToGrid w:val="0"/>
              <w:ind w:firstLine="480" w:firstLineChars="200"/>
              <w:rPr>
                <w:rFonts w:asciiTheme="majorEastAsia" w:hAnsiTheme="majorEastAsia" w:eastAsiaTheme="majorEastAsia"/>
                <w:sz w:val="24"/>
                <w:szCs w:val="24"/>
              </w:rPr>
            </w:pPr>
          </w:p>
        </w:tc>
      </w:tr>
    </w:tbl>
    <w:p>
      <w:pPr>
        <w:spacing w:line="360" w:lineRule="auto"/>
        <w:ind w:firstLine="560" w:firstLineChars="200"/>
        <w:jc w:val="left"/>
        <w:rPr>
          <w:rFonts w:ascii="仿宋" w:hAnsi="仿宋" w:eastAsia="仿宋" w:cs="楷体_GB2312"/>
          <w:sz w:val="28"/>
          <w:szCs w:val="28"/>
        </w:rPr>
      </w:pPr>
      <w:r>
        <w:rPr>
          <w:rFonts w:hint="eastAsia" w:ascii="仿宋" w:hAnsi="仿宋" w:eastAsia="仿宋" w:cs="楷体_GB2312"/>
          <w:sz w:val="28"/>
          <w:szCs w:val="28"/>
        </w:rPr>
        <w:t xml:space="preserve">审核人（签名）： </w:t>
      </w:r>
      <w:r>
        <w:rPr>
          <w:rFonts w:ascii="仿宋" w:hAnsi="仿宋" w:eastAsia="仿宋" w:cs="楷体_GB2312"/>
          <w:sz w:val="28"/>
          <w:szCs w:val="28"/>
        </w:rPr>
        <w:t xml:space="preserve">                   </w:t>
      </w:r>
      <w:r>
        <w:rPr>
          <w:rFonts w:hint="eastAsia" w:ascii="仿宋" w:hAnsi="仿宋" w:eastAsia="仿宋" w:cs="楷体_GB2312"/>
          <w:sz w:val="28"/>
          <w:szCs w:val="28"/>
        </w:rPr>
        <w:t>送审人（签名）</w:t>
      </w:r>
    </w:p>
    <w:p>
      <w:pPr>
        <w:spacing w:line="360" w:lineRule="auto"/>
        <w:ind w:firstLine="560" w:firstLineChars="200"/>
        <w:jc w:val="right"/>
        <w:rPr>
          <w:rFonts w:ascii="仿宋" w:hAnsi="仿宋" w:eastAsia="仿宋" w:cs="楷体_GB2312"/>
          <w:sz w:val="28"/>
          <w:szCs w:val="28"/>
        </w:rPr>
      </w:pPr>
    </w:p>
    <w:p>
      <w:pPr>
        <w:spacing w:line="360" w:lineRule="auto"/>
        <w:ind w:firstLine="560" w:firstLineChars="200"/>
        <w:jc w:val="right"/>
        <w:rPr>
          <w:rFonts w:ascii="仿宋" w:hAnsi="仿宋" w:eastAsia="仿宋" w:cs="楷体_GB2312"/>
          <w:sz w:val="28"/>
          <w:szCs w:val="28"/>
        </w:rPr>
      </w:pPr>
      <w:r>
        <w:rPr>
          <w:rFonts w:hint="eastAsia" w:ascii="仿宋" w:hAnsi="仿宋" w:eastAsia="仿宋" w:cs="楷体_GB2312"/>
          <w:sz w:val="28"/>
          <w:szCs w:val="28"/>
        </w:rPr>
        <w:t>反馈审查意见时间：</w:t>
      </w:r>
      <w:r>
        <w:rPr>
          <w:rFonts w:ascii="仿宋" w:hAnsi="仿宋" w:eastAsia="仿宋" w:cs="楷体_GB2312"/>
          <w:sz w:val="28"/>
          <w:szCs w:val="28"/>
        </w:rPr>
        <w:t xml:space="preserve">  </w:t>
      </w:r>
      <w:r>
        <w:rPr>
          <w:rFonts w:hint="eastAsia" w:ascii="仿宋" w:hAnsi="仿宋" w:eastAsia="仿宋" w:cs="楷体_GB2312"/>
          <w:sz w:val="28"/>
          <w:szCs w:val="28"/>
        </w:rPr>
        <w:t>年</w:t>
      </w:r>
      <w:r>
        <w:rPr>
          <w:rFonts w:ascii="仿宋" w:hAnsi="仿宋" w:eastAsia="仿宋" w:cs="楷体_GB2312"/>
          <w:sz w:val="28"/>
          <w:szCs w:val="28"/>
        </w:rPr>
        <w:t xml:space="preserve">  </w:t>
      </w:r>
      <w:r>
        <w:rPr>
          <w:rFonts w:hint="eastAsia" w:ascii="仿宋" w:hAnsi="仿宋" w:eastAsia="仿宋" w:cs="楷体_GB2312"/>
          <w:sz w:val="28"/>
          <w:szCs w:val="28"/>
        </w:rPr>
        <w:t xml:space="preserve"> 月    日</w:t>
      </w:r>
    </w:p>
    <w:p>
      <w:pPr>
        <w:spacing w:line="360" w:lineRule="auto"/>
        <w:ind w:firstLine="420" w:firstLineChars="200"/>
        <w:jc w:val="right"/>
        <w:rPr>
          <w:lang w:val="zh-CN"/>
        </w:rPr>
        <w:sectPr>
          <w:footerReference r:id="rId4" w:type="default"/>
          <w:pgSz w:w="11906" w:h="16838"/>
          <w:pgMar w:top="1440" w:right="1800" w:bottom="1440" w:left="1800" w:header="851" w:footer="992" w:gutter="0"/>
          <w:pgNumType w:start="1"/>
          <w:cols w:space="425" w:num="1"/>
          <w:docGrid w:type="lines" w:linePitch="312" w:charSpace="0"/>
        </w:sectPr>
      </w:pPr>
    </w:p>
    <w:p>
      <w:pPr>
        <w:spacing w:line="360" w:lineRule="auto"/>
        <w:jc w:val="center"/>
        <w:outlineLvl w:val="0"/>
        <w:rPr>
          <w:rFonts w:ascii="黑体" w:hAnsi="黑体" w:eastAsia="黑体"/>
          <w:bCs/>
          <w:sz w:val="36"/>
          <w:szCs w:val="36"/>
        </w:rPr>
      </w:pPr>
      <w:bookmarkStart w:id="10" w:name="_Toc13583826"/>
      <w:bookmarkStart w:id="11" w:name="_Toc21459"/>
      <w:bookmarkStart w:id="12" w:name="_Toc1955"/>
      <w:bookmarkStart w:id="13" w:name="_Toc15957"/>
      <w:r>
        <w:rPr>
          <w:rFonts w:hint="eastAsia" w:ascii="黑体" w:hAnsi="黑体" w:eastAsia="黑体"/>
          <w:bCs/>
          <w:sz w:val="36"/>
          <w:szCs w:val="36"/>
        </w:rPr>
        <w:t>重大行政执法决定法制审核目录清单</w:t>
      </w:r>
      <w:bookmarkEnd w:id="10"/>
      <w:bookmarkEnd w:id="11"/>
      <w:bookmarkEnd w:id="12"/>
      <w:bookmarkEnd w:id="13"/>
    </w:p>
    <w:tbl>
      <w:tblPr>
        <w:tblStyle w:val="12"/>
        <w:tblpPr w:leftFromText="180" w:rightFromText="180" w:vertAnchor="text" w:horzAnchor="page" w:tblpXSpec="center" w:tblpY="824"/>
        <w:tblOverlap w:val="never"/>
        <w:tblW w:w="15893" w:type="dxa"/>
        <w:jc w:val="center"/>
        <w:tblInd w:w="0" w:type="dxa"/>
        <w:tblLayout w:type="fixed"/>
        <w:tblCellMar>
          <w:top w:w="15" w:type="dxa"/>
          <w:left w:w="15" w:type="dxa"/>
          <w:bottom w:w="15" w:type="dxa"/>
          <w:right w:w="15" w:type="dxa"/>
        </w:tblCellMar>
      </w:tblPr>
      <w:tblGrid>
        <w:gridCol w:w="1500"/>
        <w:gridCol w:w="1917"/>
        <w:gridCol w:w="2977"/>
        <w:gridCol w:w="2626"/>
        <w:gridCol w:w="2619"/>
        <w:gridCol w:w="1276"/>
        <w:gridCol w:w="1417"/>
        <w:gridCol w:w="1561"/>
      </w:tblGrid>
      <w:tr>
        <w:tblPrEx>
          <w:tblLayout w:type="fixed"/>
          <w:tblCellMar>
            <w:top w:w="15" w:type="dxa"/>
            <w:left w:w="15" w:type="dxa"/>
            <w:bottom w:w="15" w:type="dxa"/>
            <w:right w:w="15" w:type="dxa"/>
          </w:tblCellMar>
        </w:tblPrEx>
        <w:trPr>
          <w:trHeight w:val="660" w:hRule="atLeast"/>
          <w:jc w:val="center"/>
        </w:trPr>
        <w:tc>
          <w:tcPr>
            <w:tcW w:w="150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黑体" w:eastAsia="黑体" w:cs="宋体"/>
                <w:sz w:val="30"/>
                <w:szCs w:val="30"/>
              </w:rPr>
            </w:pPr>
            <w:r>
              <w:rPr>
                <w:rFonts w:hint="eastAsia" w:ascii="黑体" w:hAnsi="黑体" w:eastAsia="黑体"/>
                <w:kern w:val="0"/>
                <w:sz w:val="30"/>
                <w:szCs w:val="30"/>
              </w:rPr>
              <w:t>执法类别</w:t>
            </w:r>
          </w:p>
        </w:tc>
        <w:tc>
          <w:tcPr>
            <w:tcW w:w="4894"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黑体" w:eastAsia="黑体" w:cs="宋体"/>
                <w:kern w:val="0"/>
                <w:sz w:val="30"/>
                <w:szCs w:val="30"/>
              </w:rPr>
            </w:pPr>
            <w:r>
              <w:rPr>
                <w:rFonts w:hint="eastAsia" w:ascii="黑体" w:hAnsi="黑体" w:eastAsia="黑体" w:cs="宋体"/>
                <w:kern w:val="0"/>
                <w:sz w:val="30"/>
                <w:szCs w:val="30"/>
              </w:rPr>
              <w:t>审核范围</w:t>
            </w:r>
          </w:p>
        </w:tc>
        <w:tc>
          <w:tcPr>
            <w:tcW w:w="262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黑体" w:eastAsia="黑体" w:cs="宋体"/>
                <w:kern w:val="0"/>
                <w:sz w:val="30"/>
                <w:szCs w:val="30"/>
              </w:rPr>
            </w:pPr>
            <w:r>
              <w:rPr>
                <w:rFonts w:hint="eastAsia" w:ascii="黑体" w:hAnsi="黑体" w:eastAsia="黑体" w:cs="宋体"/>
                <w:kern w:val="0"/>
                <w:sz w:val="30"/>
                <w:szCs w:val="30"/>
              </w:rPr>
              <w:t>审核依据</w:t>
            </w:r>
          </w:p>
        </w:tc>
        <w:tc>
          <w:tcPr>
            <w:tcW w:w="261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黑体" w:eastAsia="黑体" w:cs="宋体"/>
                <w:kern w:val="0"/>
                <w:sz w:val="30"/>
                <w:szCs w:val="30"/>
              </w:rPr>
            </w:pPr>
            <w:r>
              <w:rPr>
                <w:rFonts w:hint="eastAsia" w:ascii="黑体" w:hAnsi="黑体" w:eastAsia="黑体" w:cs="宋体"/>
                <w:kern w:val="0"/>
                <w:sz w:val="30"/>
                <w:szCs w:val="30"/>
              </w:rPr>
              <w:t>审核重点</w:t>
            </w:r>
          </w:p>
        </w:tc>
        <w:tc>
          <w:tcPr>
            <w:tcW w:w="127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黑体" w:eastAsia="黑体" w:cs="宋体"/>
                <w:kern w:val="0"/>
                <w:sz w:val="30"/>
                <w:szCs w:val="30"/>
              </w:rPr>
            </w:pPr>
            <w:r>
              <w:rPr>
                <w:rFonts w:hint="eastAsia" w:ascii="黑体" w:hAnsi="黑体" w:eastAsia="黑体" w:cs="宋体"/>
                <w:kern w:val="0"/>
                <w:sz w:val="30"/>
                <w:szCs w:val="30"/>
              </w:rPr>
              <w:t>审核流程</w:t>
            </w:r>
          </w:p>
        </w:tc>
        <w:tc>
          <w:tcPr>
            <w:tcW w:w="141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黑体" w:eastAsia="黑体" w:cs="宋体"/>
                <w:kern w:val="0"/>
                <w:sz w:val="30"/>
                <w:szCs w:val="30"/>
              </w:rPr>
            </w:pPr>
            <w:r>
              <w:rPr>
                <w:rFonts w:hint="eastAsia" w:ascii="黑体" w:hAnsi="黑体" w:eastAsia="黑体" w:cs="宋体"/>
                <w:kern w:val="0"/>
                <w:sz w:val="30"/>
                <w:szCs w:val="30"/>
              </w:rPr>
              <w:t>执法层级</w:t>
            </w:r>
          </w:p>
        </w:tc>
        <w:tc>
          <w:tcPr>
            <w:tcW w:w="156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黑体" w:eastAsia="黑体" w:cs="宋体"/>
                <w:kern w:val="0"/>
                <w:sz w:val="30"/>
                <w:szCs w:val="30"/>
              </w:rPr>
            </w:pPr>
            <w:r>
              <w:rPr>
                <w:rFonts w:hint="eastAsia" w:ascii="黑体" w:hAnsi="黑体" w:eastAsia="黑体"/>
                <w:kern w:val="0"/>
                <w:sz w:val="30"/>
                <w:szCs w:val="30"/>
              </w:rPr>
              <w:t>所属领域</w:t>
            </w:r>
          </w:p>
        </w:tc>
      </w:tr>
      <w:tr>
        <w:tblPrEx>
          <w:tblLayout w:type="fixed"/>
          <w:tblCellMar>
            <w:top w:w="15" w:type="dxa"/>
            <w:left w:w="15" w:type="dxa"/>
            <w:bottom w:w="15" w:type="dxa"/>
            <w:right w:w="15" w:type="dxa"/>
          </w:tblCellMar>
        </w:tblPrEx>
        <w:trPr>
          <w:trHeight w:val="585" w:hRule="atLeast"/>
          <w:jc w:val="center"/>
        </w:trPr>
        <w:tc>
          <w:tcPr>
            <w:tcW w:w="15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黑体" w:hAnsi="黑体" w:eastAsia="黑体"/>
                <w:kern w:val="0"/>
                <w:sz w:val="30"/>
                <w:szCs w:val="30"/>
              </w:rPr>
            </w:pPr>
            <w:r>
              <w:rPr>
                <w:rFonts w:hint="eastAsia" w:ascii="黑体" w:hAnsi="黑体" w:eastAsia="黑体"/>
                <w:kern w:val="0"/>
                <w:sz w:val="30"/>
                <w:szCs w:val="30"/>
              </w:rPr>
              <w:t>行政处罚</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2"/>
              </w:rPr>
            </w:pPr>
            <w:r>
              <w:rPr>
                <w:rFonts w:hint="eastAsia" w:ascii="宋体" w:hAnsi="宋体" w:cs="宋体"/>
                <w:kern w:val="0"/>
                <w:sz w:val="22"/>
              </w:rPr>
              <w:t>1.拟作出行政处罚或不予行政处罚决定的；</w:t>
            </w:r>
          </w:p>
          <w:p>
            <w:pPr>
              <w:jc w:val="left"/>
              <w:textAlignment w:val="center"/>
              <w:rPr>
                <w:rFonts w:ascii="宋体" w:hAnsi="宋体" w:cs="宋体"/>
                <w:kern w:val="0"/>
                <w:sz w:val="22"/>
              </w:rPr>
            </w:pPr>
          </w:p>
        </w:tc>
        <w:tc>
          <w:tcPr>
            <w:tcW w:w="2977" w:type="dxa"/>
            <w:vMerge w:val="restart"/>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cs="宋体"/>
                <w:kern w:val="0"/>
                <w:sz w:val="22"/>
              </w:rPr>
            </w:pPr>
            <w:r>
              <w:rPr>
                <w:rFonts w:hint="eastAsia" w:ascii="宋体" w:hAnsi="宋体" w:cs="宋体"/>
                <w:kern w:val="0"/>
                <w:sz w:val="22"/>
              </w:rPr>
              <w:t>1.擅自收购烟叶的处罚</w:t>
            </w:r>
          </w:p>
          <w:p>
            <w:pPr>
              <w:widowControl/>
              <w:jc w:val="left"/>
              <w:textAlignment w:val="center"/>
              <w:rPr>
                <w:rFonts w:ascii="宋体" w:hAnsi="宋体" w:cs="宋体"/>
                <w:kern w:val="0"/>
                <w:sz w:val="22"/>
              </w:rPr>
            </w:pPr>
            <w:r>
              <w:rPr>
                <w:rFonts w:hint="eastAsia" w:ascii="宋体" w:hAnsi="宋体" w:cs="宋体"/>
                <w:kern w:val="0"/>
                <w:sz w:val="22"/>
              </w:rPr>
              <w:t>2.无烟草专卖品准运证运输烟草专卖品的处罚</w:t>
            </w:r>
          </w:p>
          <w:p>
            <w:pPr>
              <w:widowControl/>
              <w:jc w:val="left"/>
              <w:textAlignment w:val="center"/>
              <w:rPr>
                <w:rFonts w:ascii="宋体" w:hAnsi="宋体" w:cs="宋体"/>
                <w:kern w:val="0"/>
                <w:sz w:val="22"/>
              </w:rPr>
            </w:pPr>
            <w:r>
              <w:rPr>
                <w:rFonts w:hint="eastAsia" w:ascii="宋体" w:hAnsi="宋体" w:cs="宋体"/>
                <w:kern w:val="0"/>
                <w:sz w:val="22"/>
              </w:rPr>
              <w:t>3.为无烟草专卖品准运证运者输烟草专卖品的处罚</w:t>
            </w:r>
          </w:p>
          <w:p>
            <w:pPr>
              <w:widowControl/>
              <w:jc w:val="left"/>
              <w:textAlignment w:val="center"/>
              <w:rPr>
                <w:rFonts w:ascii="宋体" w:hAnsi="宋体" w:cs="宋体"/>
                <w:kern w:val="0"/>
                <w:sz w:val="22"/>
              </w:rPr>
            </w:pPr>
            <w:r>
              <w:rPr>
                <w:rFonts w:hint="eastAsia" w:ascii="宋体" w:hAnsi="宋体" w:cs="宋体"/>
                <w:kern w:val="0"/>
                <w:sz w:val="22"/>
              </w:rPr>
              <w:t>4.超限量邮寄或异地携带烟叶、烟草制品的处罚</w:t>
            </w:r>
            <w:r>
              <w:rPr>
                <w:rFonts w:ascii="宋体" w:hAnsi="宋体" w:cs="宋体"/>
                <w:kern w:val="0"/>
                <w:sz w:val="22"/>
              </w:rPr>
              <w:t xml:space="preserve"> </w:t>
            </w:r>
          </w:p>
          <w:p>
            <w:pPr>
              <w:widowControl/>
              <w:jc w:val="left"/>
              <w:textAlignment w:val="center"/>
              <w:rPr>
                <w:rFonts w:ascii="宋体" w:hAnsi="宋体" w:cs="宋体"/>
                <w:kern w:val="0"/>
                <w:sz w:val="22"/>
              </w:rPr>
            </w:pPr>
            <w:r>
              <w:rPr>
                <w:rFonts w:hint="eastAsia" w:ascii="宋体" w:hAnsi="宋体" w:cs="宋体"/>
                <w:kern w:val="0"/>
                <w:sz w:val="22"/>
              </w:rPr>
              <w:t xml:space="preserve">5.无烟草专卖生产企业许可证生产烟草专卖品的处罚     </w:t>
            </w:r>
          </w:p>
          <w:p>
            <w:pPr>
              <w:widowControl/>
              <w:jc w:val="left"/>
              <w:textAlignment w:val="center"/>
              <w:rPr>
                <w:rFonts w:ascii="宋体" w:hAnsi="宋体" w:cs="宋体"/>
                <w:kern w:val="0"/>
                <w:sz w:val="22"/>
              </w:rPr>
            </w:pPr>
            <w:r>
              <w:rPr>
                <w:rFonts w:hint="eastAsia" w:ascii="宋体" w:hAnsi="宋体" w:cs="宋体"/>
                <w:kern w:val="0"/>
                <w:sz w:val="22"/>
              </w:rPr>
              <w:t>6.无烟草专卖生产企业许可证生产卷烟纸、滤嘴棒、烟用丝束、烟草专用机械的处罚</w:t>
            </w:r>
          </w:p>
          <w:p>
            <w:pPr>
              <w:widowControl/>
              <w:jc w:val="left"/>
              <w:textAlignment w:val="center"/>
              <w:rPr>
                <w:rFonts w:ascii="宋体" w:hAnsi="宋体" w:cs="宋体"/>
                <w:kern w:val="0"/>
                <w:sz w:val="22"/>
              </w:rPr>
            </w:pPr>
            <w:r>
              <w:rPr>
                <w:rFonts w:hint="eastAsia" w:ascii="宋体" w:hAnsi="宋体" w:cs="宋体"/>
                <w:kern w:val="0"/>
                <w:sz w:val="22"/>
              </w:rPr>
              <w:t>7.无烟草专卖批发企业许可证经营烟草制品批发业务的处罚</w:t>
            </w:r>
          </w:p>
          <w:p>
            <w:pPr>
              <w:widowControl/>
              <w:jc w:val="left"/>
              <w:textAlignment w:val="center"/>
              <w:rPr>
                <w:rFonts w:ascii="宋体" w:hAnsi="宋体" w:cs="宋体"/>
                <w:kern w:val="0"/>
                <w:sz w:val="22"/>
              </w:rPr>
            </w:pPr>
            <w:r>
              <w:rPr>
                <w:rFonts w:hint="eastAsia" w:ascii="宋体" w:hAnsi="宋体" w:cs="宋体"/>
                <w:kern w:val="0"/>
                <w:sz w:val="22"/>
              </w:rPr>
              <w:t>8.超范围从事烟草制品批发业务的处罚</w:t>
            </w:r>
          </w:p>
          <w:p>
            <w:pPr>
              <w:widowControl/>
              <w:jc w:val="left"/>
              <w:textAlignment w:val="center"/>
              <w:rPr>
                <w:rFonts w:ascii="宋体" w:hAnsi="宋体" w:cs="宋体"/>
                <w:kern w:val="0"/>
                <w:sz w:val="22"/>
              </w:rPr>
            </w:pPr>
            <w:r>
              <w:rPr>
                <w:rFonts w:hint="eastAsia" w:ascii="宋体" w:hAnsi="宋体" w:cs="宋体"/>
                <w:kern w:val="0"/>
                <w:sz w:val="22"/>
              </w:rPr>
              <w:t>9.未在当地烟草专卖批发企业进货的处罚</w:t>
            </w:r>
          </w:p>
          <w:p>
            <w:pPr>
              <w:widowControl/>
              <w:jc w:val="left"/>
              <w:textAlignment w:val="center"/>
              <w:rPr>
                <w:rFonts w:ascii="宋体" w:hAnsi="宋体" w:cs="宋体"/>
                <w:kern w:val="0"/>
                <w:sz w:val="22"/>
              </w:rPr>
            </w:pPr>
            <w:r>
              <w:rPr>
                <w:rFonts w:hint="eastAsia" w:ascii="宋体" w:hAnsi="宋体" w:cs="宋体"/>
                <w:kern w:val="0"/>
                <w:sz w:val="22"/>
              </w:rPr>
              <w:t>10.无烟草专卖零售许可证经营烟草制品的处罚</w:t>
            </w:r>
          </w:p>
          <w:p>
            <w:pPr>
              <w:widowControl/>
              <w:jc w:val="left"/>
              <w:textAlignment w:val="center"/>
              <w:rPr>
                <w:rFonts w:ascii="宋体" w:hAnsi="宋体" w:cs="宋体"/>
                <w:kern w:val="0"/>
                <w:sz w:val="22"/>
              </w:rPr>
            </w:pPr>
            <w:r>
              <w:rPr>
                <w:rFonts w:hint="eastAsia" w:ascii="宋体" w:hAnsi="宋体" w:cs="宋体"/>
                <w:kern w:val="0"/>
                <w:sz w:val="22"/>
              </w:rPr>
              <w:t>11.销售非法生产的烟草专卖品的处罚</w:t>
            </w:r>
          </w:p>
          <w:p>
            <w:pPr>
              <w:widowControl/>
              <w:jc w:val="left"/>
              <w:textAlignment w:val="center"/>
              <w:rPr>
                <w:rFonts w:ascii="宋体" w:hAnsi="宋体" w:cs="宋体"/>
                <w:kern w:val="0"/>
                <w:sz w:val="22"/>
              </w:rPr>
            </w:pPr>
            <w:r>
              <w:rPr>
                <w:rFonts w:hint="eastAsia" w:ascii="宋体" w:hAnsi="宋体" w:cs="宋体"/>
                <w:kern w:val="0"/>
                <w:sz w:val="22"/>
              </w:rPr>
              <w:t>12.未取得烟草专卖批发企业许可证擅自跨省经营烟草制品批发业务的处罚</w:t>
            </w:r>
          </w:p>
          <w:p>
            <w:pPr>
              <w:widowControl/>
              <w:jc w:val="left"/>
              <w:textAlignment w:val="center"/>
              <w:rPr>
                <w:rFonts w:ascii="宋体" w:hAnsi="宋体" w:cs="宋体"/>
                <w:kern w:val="0"/>
                <w:sz w:val="22"/>
              </w:rPr>
            </w:pPr>
            <w:r>
              <w:rPr>
                <w:rFonts w:hint="eastAsia" w:ascii="宋体" w:hAnsi="宋体" w:cs="宋体"/>
                <w:kern w:val="0"/>
                <w:sz w:val="22"/>
              </w:rPr>
              <w:t>13.为无证者提供烟草专卖品案的处罚</w:t>
            </w:r>
          </w:p>
          <w:p>
            <w:pPr>
              <w:widowControl/>
              <w:jc w:val="left"/>
              <w:textAlignment w:val="center"/>
              <w:rPr>
                <w:rFonts w:ascii="宋体" w:hAnsi="宋体" w:cs="宋体"/>
                <w:kern w:val="0"/>
                <w:sz w:val="22"/>
              </w:rPr>
            </w:pPr>
            <w:r>
              <w:rPr>
                <w:rFonts w:hint="eastAsia" w:ascii="宋体" w:hAnsi="宋体" w:cs="宋体"/>
                <w:kern w:val="0"/>
                <w:sz w:val="22"/>
              </w:rPr>
              <w:t>14.烟草专卖批发企业和烟草制品生产企业从无烟草专卖生产企业许可证的企业购买卷烟纸、滤嘴棒、烟用丝束、烟草专用机械案的处罚</w:t>
            </w:r>
          </w:p>
          <w:p>
            <w:pPr>
              <w:widowControl/>
              <w:jc w:val="left"/>
              <w:textAlignment w:val="center"/>
              <w:rPr>
                <w:rFonts w:ascii="宋体" w:hAnsi="宋体" w:cs="宋体"/>
                <w:kern w:val="0"/>
                <w:sz w:val="22"/>
              </w:rPr>
            </w:pPr>
            <w:r>
              <w:rPr>
                <w:rFonts w:hint="eastAsia" w:ascii="宋体" w:hAnsi="宋体" w:cs="宋体"/>
                <w:kern w:val="0"/>
                <w:sz w:val="22"/>
              </w:rPr>
              <w:t>15.不按规定存放免税进口的烟草制品的处罚</w:t>
            </w:r>
          </w:p>
          <w:p>
            <w:pPr>
              <w:widowControl/>
              <w:jc w:val="left"/>
              <w:textAlignment w:val="center"/>
              <w:rPr>
                <w:rFonts w:ascii="宋体" w:hAnsi="宋体" w:cs="宋体"/>
                <w:kern w:val="0"/>
                <w:sz w:val="22"/>
              </w:rPr>
            </w:pPr>
            <w:r>
              <w:rPr>
                <w:rFonts w:hint="eastAsia" w:ascii="宋体" w:hAnsi="宋体" w:cs="宋体"/>
                <w:kern w:val="0"/>
                <w:sz w:val="22"/>
              </w:rPr>
              <w:t>16.销售无标志外国卷烟案的处罚</w:t>
            </w:r>
          </w:p>
          <w:p>
            <w:pPr>
              <w:widowControl/>
              <w:jc w:val="left"/>
              <w:textAlignment w:val="center"/>
              <w:rPr>
                <w:rFonts w:ascii="宋体" w:hAnsi="宋体" w:cs="宋体"/>
                <w:kern w:val="0"/>
                <w:sz w:val="22"/>
              </w:rPr>
            </w:pPr>
            <w:r>
              <w:rPr>
                <w:rFonts w:hint="eastAsia" w:ascii="宋体" w:hAnsi="宋体" w:cs="宋体"/>
                <w:kern w:val="0"/>
                <w:sz w:val="22"/>
              </w:rPr>
              <w:t>17.出口倒流国产卷烟的处罚</w:t>
            </w:r>
          </w:p>
          <w:p>
            <w:pPr>
              <w:widowControl/>
              <w:jc w:val="left"/>
              <w:textAlignment w:val="center"/>
              <w:rPr>
                <w:rFonts w:ascii="宋体" w:hAnsi="宋体" w:cs="宋体"/>
                <w:kern w:val="0"/>
                <w:sz w:val="22"/>
              </w:rPr>
            </w:pPr>
            <w:r>
              <w:rPr>
                <w:rFonts w:hint="eastAsia" w:ascii="宋体" w:hAnsi="宋体" w:cs="宋体"/>
                <w:kern w:val="0"/>
                <w:sz w:val="22"/>
              </w:rPr>
              <w:t>18.免税的卷烟、雪茄烟未按规定标注有关部门规定的专门标志的处罚</w:t>
            </w:r>
          </w:p>
          <w:p>
            <w:pPr>
              <w:widowControl/>
              <w:jc w:val="left"/>
              <w:textAlignment w:val="center"/>
              <w:rPr>
                <w:rFonts w:ascii="宋体" w:hAnsi="宋体" w:cs="宋体"/>
                <w:kern w:val="0"/>
                <w:sz w:val="22"/>
              </w:rPr>
            </w:pPr>
            <w:r>
              <w:rPr>
                <w:rFonts w:hint="eastAsia" w:ascii="宋体" w:hAnsi="宋体" w:cs="宋体"/>
                <w:kern w:val="0"/>
                <w:sz w:val="22"/>
              </w:rPr>
              <w:t>19.未按规定验资或者不接受监督擅自拍卖烟草专卖品的处罚</w:t>
            </w:r>
          </w:p>
          <w:p>
            <w:pPr>
              <w:widowControl/>
              <w:jc w:val="left"/>
              <w:textAlignment w:val="center"/>
              <w:rPr>
                <w:rFonts w:ascii="宋体" w:hAnsi="宋体" w:cs="宋体"/>
                <w:kern w:val="0"/>
                <w:sz w:val="22"/>
              </w:rPr>
            </w:pPr>
            <w:r>
              <w:rPr>
                <w:rFonts w:hint="eastAsia" w:ascii="宋体" w:hAnsi="宋体" w:cs="宋体"/>
                <w:kern w:val="0"/>
                <w:sz w:val="22"/>
              </w:rPr>
              <w:t>20.申请人隐瞒有关情况或者提供虚假材料的处罚</w:t>
            </w:r>
          </w:p>
          <w:p>
            <w:pPr>
              <w:widowControl/>
              <w:jc w:val="left"/>
              <w:textAlignment w:val="center"/>
              <w:rPr>
                <w:rFonts w:ascii="宋体" w:hAnsi="宋体" w:cs="宋体"/>
                <w:kern w:val="0"/>
                <w:sz w:val="22"/>
              </w:rPr>
            </w:pPr>
            <w:r>
              <w:rPr>
                <w:rFonts w:hint="eastAsia" w:ascii="宋体" w:hAnsi="宋体" w:cs="宋体"/>
                <w:kern w:val="0"/>
                <w:sz w:val="22"/>
              </w:rPr>
              <w:t>21.使用涂改、伪造、变造的烟草专卖许可证的处罚</w:t>
            </w:r>
          </w:p>
          <w:p>
            <w:pPr>
              <w:widowControl/>
              <w:jc w:val="left"/>
              <w:textAlignment w:val="center"/>
              <w:rPr>
                <w:rFonts w:ascii="宋体" w:hAnsi="宋体" w:cs="宋体"/>
                <w:kern w:val="0"/>
                <w:sz w:val="22"/>
              </w:rPr>
            </w:pPr>
            <w:r>
              <w:rPr>
                <w:rFonts w:hint="eastAsia" w:ascii="宋体" w:hAnsi="宋体" w:cs="宋体"/>
                <w:kern w:val="0"/>
                <w:sz w:val="22"/>
              </w:rPr>
              <w:t>22.不及时办理许可证变更、注销手续的处罚</w:t>
            </w:r>
          </w:p>
          <w:p>
            <w:pPr>
              <w:widowControl/>
              <w:jc w:val="left"/>
              <w:textAlignment w:val="center"/>
              <w:rPr>
                <w:rFonts w:ascii="宋体" w:hAnsi="宋体" w:cs="宋体"/>
                <w:kern w:val="0"/>
                <w:sz w:val="22"/>
              </w:rPr>
            </w:pPr>
            <w:r>
              <w:rPr>
                <w:rFonts w:hint="eastAsia" w:ascii="宋体" w:hAnsi="宋体" w:cs="宋体"/>
                <w:kern w:val="0"/>
                <w:sz w:val="22"/>
              </w:rPr>
              <w:t>23.取消从事烟草专卖业务资格的处罚</w:t>
            </w:r>
          </w:p>
        </w:tc>
        <w:tc>
          <w:tcPr>
            <w:tcW w:w="2626" w:type="dxa"/>
            <w:vMerge w:val="restar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bCs/>
                <w:kern w:val="0"/>
                <w:sz w:val="22"/>
              </w:rPr>
            </w:pPr>
            <w:r>
              <w:rPr>
                <w:rFonts w:hint="eastAsia" w:ascii="宋体" w:hAnsi="宋体" w:cs="宋体"/>
                <w:bCs/>
                <w:kern w:val="0"/>
                <w:sz w:val="22"/>
              </w:rPr>
              <w:t>【法律】《中华人民共和国烟草专卖法》</w:t>
            </w:r>
          </w:p>
          <w:p>
            <w:pPr>
              <w:widowControl/>
              <w:textAlignment w:val="center"/>
              <w:rPr>
                <w:rFonts w:ascii="宋体" w:hAnsi="宋体" w:cs="宋体"/>
                <w:bCs/>
                <w:kern w:val="0"/>
                <w:sz w:val="22"/>
              </w:rPr>
            </w:pPr>
            <w:r>
              <w:rPr>
                <w:rFonts w:hint="eastAsia" w:ascii="宋体" w:hAnsi="宋体" w:cs="宋体"/>
                <w:bCs/>
                <w:kern w:val="0"/>
                <w:sz w:val="22"/>
              </w:rPr>
              <w:t>【行政法规】《中华人民共和国烟草专卖法实施条例》</w:t>
            </w:r>
          </w:p>
          <w:p>
            <w:pPr>
              <w:widowControl/>
              <w:textAlignment w:val="center"/>
              <w:rPr>
                <w:rFonts w:ascii="宋体" w:hAnsi="宋体" w:cs="Helvetica"/>
                <w:kern w:val="0"/>
                <w:sz w:val="24"/>
                <w:szCs w:val="24"/>
              </w:rPr>
            </w:pPr>
            <w:r>
              <w:rPr>
                <w:rFonts w:hint="eastAsia" w:ascii="宋体" w:hAnsi="宋体" w:cs="Helvetica"/>
                <w:kern w:val="0"/>
                <w:sz w:val="24"/>
                <w:szCs w:val="24"/>
              </w:rPr>
              <w:t>【规章】《烟草专卖许可证管理办法》</w:t>
            </w:r>
          </w:p>
          <w:p>
            <w:pPr>
              <w:widowControl/>
              <w:textAlignment w:val="center"/>
              <w:rPr>
                <w:rFonts w:ascii="宋体" w:hAnsi="宋体" w:cs="宋体"/>
                <w:bCs/>
                <w:kern w:val="0"/>
                <w:sz w:val="22"/>
              </w:rPr>
            </w:pPr>
            <w:r>
              <w:rPr>
                <w:rFonts w:hint="eastAsia" w:ascii="宋体" w:hAnsi="宋体" w:cs="Helvetica"/>
                <w:kern w:val="0"/>
                <w:sz w:val="24"/>
                <w:szCs w:val="24"/>
              </w:rPr>
              <w:t>【地方性法规】</w:t>
            </w:r>
            <w:r>
              <w:rPr>
                <w:rFonts w:hint="eastAsia" w:ascii="宋体" w:hAnsi="宋体" w:cs="宋体"/>
                <w:bCs/>
                <w:kern w:val="0"/>
                <w:sz w:val="22"/>
              </w:rPr>
              <w:t>《湖南省烟草专卖管理办法》</w:t>
            </w:r>
          </w:p>
          <w:p>
            <w:pPr>
              <w:widowControl/>
              <w:textAlignment w:val="center"/>
              <w:rPr>
                <w:rFonts w:ascii="宋体" w:hAnsi="宋体" w:cs="宋体"/>
                <w:bCs/>
                <w:kern w:val="0"/>
                <w:sz w:val="22"/>
              </w:rPr>
            </w:pPr>
            <w:r>
              <w:rPr>
                <w:rFonts w:hint="eastAsia" w:ascii="宋体" w:hAnsi="宋体" w:cs="宋体"/>
                <w:kern w:val="0"/>
                <w:sz w:val="22"/>
              </w:rPr>
              <w:t>【规范性文件】</w:t>
            </w:r>
            <w:r>
              <w:rPr>
                <w:rFonts w:hint="eastAsia" w:ascii="宋体" w:hAnsi="宋体" w:cs="宋体"/>
                <w:bCs/>
                <w:kern w:val="0"/>
                <w:sz w:val="22"/>
              </w:rPr>
              <w:t>《关于严厉打击卷烟走私整顿卷烟市场的通告》</w:t>
            </w:r>
          </w:p>
          <w:p>
            <w:pPr>
              <w:widowControl/>
              <w:textAlignment w:val="center"/>
              <w:rPr>
                <w:rFonts w:ascii="宋体" w:hAnsi="宋体" w:cs="宋体"/>
                <w:kern w:val="0"/>
                <w:sz w:val="22"/>
              </w:rPr>
            </w:pPr>
            <w:r>
              <w:rPr>
                <w:rFonts w:hint="eastAsia" w:ascii="宋体" w:hAnsi="宋体" w:cs="宋体"/>
                <w:kern w:val="0"/>
                <w:sz w:val="22"/>
              </w:rPr>
              <w:t>【规范性文件】</w:t>
            </w:r>
            <w:r>
              <w:rPr>
                <w:rFonts w:hint="eastAsia" w:ascii="宋体" w:hAnsi="宋体" w:cs="Helvetica"/>
                <w:kern w:val="0"/>
                <w:sz w:val="24"/>
                <w:szCs w:val="24"/>
              </w:rPr>
              <w:t>《烟草专卖许可证管理办法实施细则（试行）》</w:t>
            </w:r>
          </w:p>
        </w:tc>
        <w:tc>
          <w:tcPr>
            <w:tcW w:w="261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cs="宋体"/>
                <w:kern w:val="0"/>
                <w:sz w:val="22"/>
              </w:rPr>
            </w:pPr>
            <w:r>
              <w:rPr>
                <w:rFonts w:hint="eastAsia" w:ascii="宋体" w:hAnsi="宋体" w:cs="宋体"/>
                <w:kern w:val="0"/>
                <w:sz w:val="22"/>
              </w:rPr>
              <w:t>1.执法主体是否合法，执法人员是否具备执法资格；</w:t>
            </w:r>
          </w:p>
          <w:p>
            <w:pPr>
              <w:widowControl/>
              <w:jc w:val="left"/>
              <w:textAlignment w:val="center"/>
              <w:rPr>
                <w:rFonts w:ascii="宋体" w:hAnsi="宋体" w:cs="宋体"/>
                <w:kern w:val="0"/>
                <w:sz w:val="22"/>
              </w:rPr>
            </w:pPr>
            <w:r>
              <w:rPr>
                <w:rFonts w:hint="eastAsia" w:ascii="宋体" w:hAnsi="宋体" w:cs="宋体"/>
                <w:kern w:val="0"/>
                <w:sz w:val="22"/>
              </w:rPr>
              <w:t>2.是否具有管辖权；</w:t>
            </w:r>
          </w:p>
          <w:p>
            <w:pPr>
              <w:widowControl/>
              <w:jc w:val="left"/>
              <w:textAlignment w:val="center"/>
              <w:rPr>
                <w:rFonts w:ascii="宋体" w:hAnsi="宋体" w:cs="宋体"/>
                <w:kern w:val="0"/>
                <w:sz w:val="22"/>
              </w:rPr>
            </w:pPr>
            <w:r>
              <w:rPr>
                <w:rFonts w:hint="eastAsia" w:ascii="宋体" w:hAnsi="宋体" w:cs="宋体"/>
                <w:kern w:val="0"/>
                <w:sz w:val="22"/>
              </w:rPr>
              <w:t>3.事实是否清楚，证据是否确凿、充分，材料是否齐全、符合法定形式；</w:t>
            </w:r>
          </w:p>
          <w:p>
            <w:pPr>
              <w:widowControl/>
              <w:jc w:val="left"/>
              <w:textAlignment w:val="center"/>
              <w:rPr>
                <w:rFonts w:ascii="宋体" w:hAnsi="宋体" w:cs="宋体"/>
                <w:kern w:val="0"/>
                <w:sz w:val="22"/>
              </w:rPr>
            </w:pPr>
            <w:r>
              <w:rPr>
                <w:rFonts w:hint="eastAsia" w:ascii="宋体" w:hAnsi="宋体" w:cs="宋体"/>
                <w:kern w:val="0"/>
                <w:sz w:val="22"/>
              </w:rPr>
              <w:t>4.定性是否准确，适用依据是否准确规范；</w:t>
            </w:r>
          </w:p>
          <w:p>
            <w:pPr>
              <w:widowControl/>
              <w:jc w:val="left"/>
              <w:textAlignment w:val="center"/>
              <w:rPr>
                <w:rFonts w:ascii="宋体" w:hAnsi="宋体" w:cs="宋体"/>
                <w:kern w:val="0"/>
                <w:sz w:val="22"/>
              </w:rPr>
            </w:pPr>
            <w:r>
              <w:rPr>
                <w:rFonts w:hint="eastAsia" w:ascii="宋体" w:hAnsi="宋体" w:cs="宋体"/>
                <w:kern w:val="0"/>
                <w:sz w:val="22"/>
              </w:rPr>
              <w:t>5.行政裁量权行使是否适当，执行裁量基准是否准确；</w:t>
            </w:r>
          </w:p>
          <w:p>
            <w:pPr>
              <w:widowControl/>
              <w:jc w:val="left"/>
              <w:textAlignment w:val="center"/>
              <w:rPr>
                <w:rFonts w:ascii="宋体" w:hAnsi="宋体" w:cs="宋体"/>
                <w:kern w:val="0"/>
                <w:sz w:val="22"/>
              </w:rPr>
            </w:pPr>
            <w:r>
              <w:rPr>
                <w:rFonts w:hint="eastAsia" w:ascii="宋体" w:hAnsi="宋体" w:cs="宋体"/>
                <w:kern w:val="0"/>
                <w:sz w:val="22"/>
              </w:rPr>
              <w:t>6.程序是否合法规范；</w:t>
            </w:r>
          </w:p>
          <w:p>
            <w:pPr>
              <w:widowControl/>
              <w:jc w:val="left"/>
              <w:textAlignment w:val="center"/>
              <w:rPr>
                <w:rFonts w:ascii="宋体" w:hAnsi="宋体" w:cs="宋体"/>
                <w:kern w:val="0"/>
                <w:sz w:val="22"/>
              </w:rPr>
            </w:pPr>
            <w:r>
              <w:rPr>
                <w:rFonts w:hint="eastAsia" w:ascii="宋体" w:hAnsi="宋体" w:cs="宋体"/>
                <w:kern w:val="0"/>
                <w:sz w:val="22"/>
              </w:rPr>
              <w:t>7.相关文书制作是否合法规范；</w:t>
            </w:r>
          </w:p>
          <w:p>
            <w:pPr>
              <w:widowControl/>
              <w:jc w:val="left"/>
              <w:textAlignment w:val="center"/>
              <w:rPr>
                <w:rFonts w:ascii="宋体" w:hAnsi="宋体" w:cs="宋体"/>
                <w:kern w:val="0"/>
                <w:sz w:val="22"/>
              </w:rPr>
            </w:pPr>
            <w:r>
              <w:rPr>
                <w:rFonts w:hint="eastAsia" w:ascii="宋体" w:hAnsi="宋体" w:cs="宋体"/>
                <w:kern w:val="0"/>
                <w:sz w:val="22"/>
              </w:rPr>
              <w:t>8.其他需要审核的内容。</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见《重大行政处罚决定法制审核流程图》</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市、县级烟草专卖行政主管部门</w:t>
            </w:r>
          </w:p>
        </w:tc>
        <w:tc>
          <w:tcPr>
            <w:tcW w:w="15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rPr>
            </w:pPr>
            <w:r>
              <w:rPr>
                <w:rFonts w:hint="eastAsia" w:ascii="宋体" w:hAnsi="宋体" w:cs="宋体"/>
                <w:sz w:val="22"/>
              </w:rPr>
              <w:t>烟草专卖</w:t>
            </w:r>
          </w:p>
        </w:tc>
      </w:tr>
      <w:tr>
        <w:tblPrEx>
          <w:tblLayout w:type="fixed"/>
          <w:tblCellMar>
            <w:top w:w="15" w:type="dxa"/>
            <w:left w:w="15" w:type="dxa"/>
            <w:bottom w:w="15" w:type="dxa"/>
            <w:right w:w="15" w:type="dxa"/>
          </w:tblCellMar>
        </w:tblPrEx>
        <w:trPr>
          <w:trHeight w:val="585" w:hRule="atLeast"/>
          <w:jc w:val="center"/>
        </w:trPr>
        <w:tc>
          <w:tcPr>
            <w:tcW w:w="15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2"/>
              </w:rPr>
            </w:pPr>
            <w:r>
              <w:rPr>
                <w:rFonts w:hint="eastAsia" w:ascii="宋体" w:hAnsi="宋体" w:cs="宋体"/>
                <w:kern w:val="0"/>
                <w:sz w:val="22"/>
              </w:rPr>
              <w:t>2.拟作出移送等决定的；</w:t>
            </w:r>
          </w:p>
        </w:tc>
        <w:tc>
          <w:tcPr>
            <w:tcW w:w="2977" w:type="dxa"/>
            <w:vMerge w:val="continue"/>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cs="宋体"/>
                <w:kern w:val="0"/>
                <w:sz w:val="22"/>
              </w:rPr>
            </w:pPr>
          </w:p>
        </w:tc>
        <w:tc>
          <w:tcPr>
            <w:tcW w:w="2626" w:type="dxa"/>
            <w:vMerge w:val="continue"/>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cs="宋体"/>
                <w:kern w:val="0"/>
                <w:sz w:val="22"/>
              </w:rPr>
            </w:pPr>
          </w:p>
        </w:tc>
        <w:tc>
          <w:tcPr>
            <w:tcW w:w="261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cs="宋体"/>
                <w:kern w:val="0"/>
                <w:sz w:val="22"/>
              </w:rPr>
            </w:pPr>
            <w:r>
              <w:rPr>
                <w:rFonts w:hint="eastAsia" w:ascii="宋体" w:hAnsi="宋体" w:cs="宋体"/>
                <w:kern w:val="0"/>
                <w:sz w:val="22"/>
              </w:rPr>
              <w:t>1.移送依据是否合法，案件定性与移送依据是否相符；</w:t>
            </w:r>
          </w:p>
          <w:p>
            <w:pPr>
              <w:widowControl/>
              <w:jc w:val="left"/>
              <w:textAlignment w:val="center"/>
              <w:rPr>
                <w:rFonts w:ascii="宋体" w:hAnsi="宋体" w:cs="宋体"/>
                <w:kern w:val="0"/>
                <w:sz w:val="22"/>
              </w:rPr>
            </w:pPr>
            <w:r>
              <w:rPr>
                <w:rFonts w:hint="eastAsia" w:ascii="宋体" w:hAnsi="宋体" w:cs="宋体"/>
                <w:kern w:val="0"/>
                <w:sz w:val="22"/>
              </w:rPr>
              <w:t>2.移送案件所附材料是否合法规范；</w:t>
            </w:r>
          </w:p>
          <w:p>
            <w:pPr>
              <w:widowControl/>
              <w:jc w:val="left"/>
              <w:textAlignment w:val="center"/>
              <w:rPr>
                <w:rFonts w:ascii="宋体" w:hAnsi="宋体" w:cs="宋体"/>
                <w:kern w:val="0"/>
                <w:sz w:val="22"/>
              </w:rPr>
            </w:pPr>
            <w:r>
              <w:rPr>
                <w:rFonts w:hint="eastAsia" w:ascii="宋体" w:hAnsi="宋体" w:cs="宋体"/>
                <w:kern w:val="0"/>
                <w:sz w:val="22"/>
              </w:rPr>
              <w:t>3.移送物品、材料等交接程序是否合法规范等内容。</w:t>
            </w:r>
          </w:p>
        </w:tc>
        <w:tc>
          <w:tcPr>
            <w:tcW w:w="1276" w:type="dxa"/>
            <w:vMerge w:val="continue"/>
            <w:tcBorders>
              <w:top w:val="single" w:color="auto" w:sz="4" w:space="0"/>
              <w:left w:val="single" w:color="auto" w:sz="4" w:space="0"/>
              <w:bottom w:val="single" w:color="auto" w:sz="4" w:space="0"/>
              <w:right w:val="single" w:color="auto" w:sz="4" w:space="0"/>
            </w:tcBorders>
          </w:tcPr>
          <w:p>
            <w:pPr>
              <w:jc w:val="left"/>
              <w:rPr>
                <w:rFonts w:ascii="宋体" w:hAnsi="宋体" w:cs="宋体"/>
                <w:sz w:val="22"/>
              </w:rPr>
            </w:pPr>
          </w:p>
        </w:tc>
        <w:tc>
          <w:tcPr>
            <w:tcW w:w="1417" w:type="dxa"/>
            <w:vMerge w:val="continue"/>
            <w:tcBorders>
              <w:top w:val="single" w:color="auto" w:sz="4" w:space="0"/>
              <w:left w:val="single" w:color="auto" w:sz="4" w:space="0"/>
              <w:bottom w:val="single" w:color="auto" w:sz="4" w:space="0"/>
              <w:right w:val="single" w:color="auto" w:sz="4" w:space="0"/>
            </w:tcBorders>
          </w:tcPr>
          <w:p>
            <w:pPr>
              <w:jc w:val="left"/>
              <w:rPr>
                <w:rFonts w:ascii="宋体" w:hAnsi="宋体" w:cs="宋体"/>
                <w:sz w:val="22"/>
              </w:rPr>
            </w:pPr>
          </w:p>
        </w:tc>
        <w:tc>
          <w:tcPr>
            <w:tcW w:w="1561" w:type="dxa"/>
            <w:vMerge w:val="continue"/>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sz w:val="22"/>
              </w:rPr>
            </w:pPr>
          </w:p>
        </w:tc>
      </w:tr>
      <w:tr>
        <w:tblPrEx>
          <w:tblLayout w:type="fixed"/>
          <w:tblCellMar>
            <w:top w:w="15" w:type="dxa"/>
            <w:left w:w="15" w:type="dxa"/>
            <w:bottom w:w="15" w:type="dxa"/>
            <w:right w:w="15" w:type="dxa"/>
          </w:tblCellMar>
        </w:tblPrEx>
        <w:trPr>
          <w:trHeight w:val="585" w:hRule="atLeast"/>
          <w:jc w:val="center"/>
        </w:trPr>
        <w:tc>
          <w:tcPr>
            <w:tcW w:w="15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2"/>
              </w:rPr>
            </w:pPr>
            <w:r>
              <w:rPr>
                <w:rFonts w:hint="eastAsia" w:ascii="宋体" w:hAnsi="宋体" w:cs="宋体"/>
                <w:kern w:val="0"/>
                <w:sz w:val="22"/>
              </w:rPr>
              <w:t>3.拟依法作出变卖等处理决定的。</w:t>
            </w:r>
          </w:p>
        </w:tc>
        <w:tc>
          <w:tcPr>
            <w:tcW w:w="2977" w:type="dxa"/>
            <w:vMerge w:val="continue"/>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cs="宋体"/>
                <w:kern w:val="0"/>
                <w:sz w:val="22"/>
              </w:rPr>
            </w:pPr>
          </w:p>
        </w:tc>
        <w:tc>
          <w:tcPr>
            <w:tcW w:w="2626" w:type="dxa"/>
            <w:vMerge w:val="continue"/>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cs="宋体"/>
                <w:kern w:val="0"/>
                <w:sz w:val="22"/>
              </w:rPr>
            </w:pPr>
          </w:p>
        </w:tc>
        <w:tc>
          <w:tcPr>
            <w:tcW w:w="2619" w:type="dxa"/>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cs="宋体"/>
                <w:kern w:val="0"/>
                <w:sz w:val="22"/>
              </w:rPr>
            </w:pPr>
            <w:r>
              <w:rPr>
                <w:rFonts w:hint="eastAsia" w:ascii="宋体" w:hAnsi="宋体" w:cs="宋体"/>
                <w:kern w:val="0"/>
                <w:sz w:val="22"/>
              </w:rPr>
              <w:t>1.张贴通告、发布公告方式是否适当；</w:t>
            </w:r>
          </w:p>
          <w:p>
            <w:pPr>
              <w:widowControl/>
              <w:jc w:val="left"/>
              <w:textAlignment w:val="center"/>
              <w:rPr>
                <w:rFonts w:ascii="宋体" w:hAnsi="宋体" w:cs="宋体"/>
                <w:kern w:val="0"/>
                <w:sz w:val="22"/>
              </w:rPr>
            </w:pPr>
            <w:r>
              <w:rPr>
                <w:rFonts w:hint="eastAsia" w:ascii="宋体" w:hAnsi="宋体" w:cs="宋体"/>
                <w:kern w:val="0"/>
                <w:sz w:val="22"/>
              </w:rPr>
              <w:t>2.其他寻找当事人的方式是否适当；</w:t>
            </w:r>
          </w:p>
          <w:p>
            <w:pPr>
              <w:widowControl/>
              <w:jc w:val="left"/>
              <w:textAlignment w:val="center"/>
              <w:rPr>
                <w:rFonts w:ascii="宋体" w:hAnsi="宋体" w:cs="宋体"/>
                <w:kern w:val="0"/>
                <w:sz w:val="22"/>
              </w:rPr>
            </w:pPr>
            <w:r>
              <w:rPr>
                <w:rFonts w:hint="eastAsia" w:ascii="宋体" w:hAnsi="宋体" w:cs="宋体"/>
                <w:kern w:val="0"/>
                <w:sz w:val="22"/>
              </w:rPr>
              <w:t>3.是否符合“采取变卖等处理措施”的条件；</w:t>
            </w:r>
          </w:p>
          <w:p>
            <w:pPr>
              <w:widowControl/>
              <w:jc w:val="left"/>
              <w:textAlignment w:val="center"/>
              <w:rPr>
                <w:rFonts w:ascii="宋体" w:hAnsi="宋体" w:cs="宋体"/>
                <w:kern w:val="0"/>
                <w:sz w:val="22"/>
              </w:rPr>
            </w:pPr>
            <w:r>
              <w:rPr>
                <w:rFonts w:hint="eastAsia" w:ascii="宋体" w:hAnsi="宋体" w:cs="宋体"/>
                <w:kern w:val="0"/>
                <w:sz w:val="22"/>
              </w:rPr>
              <w:t>4.处理决定适用依据是否合法、恰当等内容。</w:t>
            </w:r>
          </w:p>
        </w:tc>
        <w:tc>
          <w:tcPr>
            <w:tcW w:w="1276" w:type="dxa"/>
            <w:vMerge w:val="continue"/>
            <w:tcBorders>
              <w:top w:val="single" w:color="auto" w:sz="4" w:space="0"/>
              <w:left w:val="single" w:color="auto" w:sz="4" w:space="0"/>
              <w:bottom w:val="single" w:color="auto" w:sz="4" w:space="0"/>
              <w:right w:val="single" w:color="auto" w:sz="4" w:space="0"/>
            </w:tcBorders>
          </w:tcPr>
          <w:p>
            <w:pPr>
              <w:jc w:val="left"/>
              <w:rPr>
                <w:rFonts w:ascii="宋体" w:hAnsi="宋体" w:cs="宋体"/>
                <w:sz w:val="22"/>
              </w:rPr>
            </w:pPr>
          </w:p>
        </w:tc>
        <w:tc>
          <w:tcPr>
            <w:tcW w:w="1417" w:type="dxa"/>
            <w:vMerge w:val="continue"/>
            <w:tcBorders>
              <w:top w:val="single" w:color="auto" w:sz="4" w:space="0"/>
              <w:left w:val="single" w:color="auto" w:sz="4" w:space="0"/>
              <w:bottom w:val="single" w:color="auto" w:sz="4" w:space="0"/>
              <w:right w:val="single" w:color="auto" w:sz="4" w:space="0"/>
            </w:tcBorders>
          </w:tcPr>
          <w:p>
            <w:pPr>
              <w:jc w:val="left"/>
              <w:rPr>
                <w:rFonts w:ascii="宋体" w:hAnsi="宋体" w:cs="宋体"/>
                <w:sz w:val="22"/>
              </w:rPr>
            </w:pPr>
          </w:p>
        </w:tc>
        <w:tc>
          <w:tcPr>
            <w:tcW w:w="1561" w:type="dxa"/>
            <w:vMerge w:val="continue"/>
            <w:tcBorders>
              <w:top w:val="single" w:color="auto" w:sz="4" w:space="0"/>
              <w:left w:val="single" w:color="auto" w:sz="4" w:space="0"/>
              <w:bottom w:val="single" w:color="auto" w:sz="4" w:space="0"/>
              <w:right w:val="single" w:color="auto" w:sz="4" w:space="0"/>
            </w:tcBorders>
          </w:tcPr>
          <w:p>
            <w:pPr>
              <w:widowControl/>
              <w:jc w:val="center"/>
              <w:textAlignment w:val="center"/>
              <w:rPr>
                <w:rFonts w:ascii="宋体" w:hAnsi="宋体" w:cs="宋体"/>
                <w:sz w:val="22"/>
              </w:rPr>
            </w:pPr>
          </w:p>
        </w:tc>
      </w:tr>
      <w:tr>
        <w:tblPrEx>
          <w:tblLayout w:type="fixed"/>
          <w:tblCellMar>
            <w:top w:w="15" w:type="dxa"/>
            <w:left w:w="15" w:type="dxa"/>
            <w:bottom w:w="15" w:type="dxa"/>
            <w:right w:w="15" w:type="dxa"/>
          </w:tblCellMar>
        </w:tblPrEx>
        <w:trPr>
          <w:trHeight w:val="987" w:hRule="atLeast"/>
          <w:jc w:val="center"/>
        </w:trPr>
        <w:tc>
          <w:tcPr>
            <w:tcW w:w="15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rPr>
            </w:pPr>
            <w:r>
              <w:rPr>
                <w:rFonts w:hint="eastAsia" w:ascii="黑体" w:hAnsi="黑体" w:eastAsia="黑体"/>
                <w:kern w:val="0"/>
                <w:sz w:val="30"/>
                <w:szCs w:val="30"/>
              </w:rPr>
              <w:t>行政许可</w:t>
            </w:r>
          </w:p>
        </w:tc>
        <w:tc>
          <w:tcPr>
            <w:tcW w:w="191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2"/>
              </w:rPr>
            </w:pPr>
            <w:r>
              <w:rPr>
                <w:rFonts w:hint="eastAsia" w:ascii="宋体" w:hAnsi="宋体" w:cs="宋体"/>
                <w:kern w:val="0"/>
                <w:sz w:val="22"/>
              </w:rPr>
              <w:t>1.拟作出准予或不予新办、延续等决定的；</w:t>
            </w:r>
          </w:p>
          <w:p>
            <w:pPr>
              <w:widowControl/>
              <w:jc w:val="left"/>
              <w:textAlignment w:val="center"/>
              <w:rPr>
                <w:rFonts w:ascii="宋体" w:hAnsi="宋体" w:cs="宋体"/>
                <w:sz w:val="22"/>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22"/>
              </w:rPr>
            </w:pPr>
            <w:r>
              <w:rPr>
                <w:rFonts w:hint="eastAsia" w:ascii="宋体" w:hAnsi="宋体" w:cs="宋体"/>
                <w:kern w:val="0"/>
                <w:sz w:val="22"/>
              </w:rPr>
              <w:t>1、烟草专卖批发企业许可证（省内经营）核发</w:t>
            </w:r>
          </w:p>
          <w:p>
            <w:pPr>
              <w:widowControl/>
              <w:textAlignment w:val="center"/>
              <w:rPr>
                <w:rFonts w:ascii="宋体" w:hAnsi="宋体" w:cs="宋体"/>
                <w:kern w:val="0"/>
                <w:sz w:val="22"/>
              </w:rPr>
            </w:pPr>
          </w:p>
        </w:tc>
        <w:tc>
          <w:tcPr>
            <w:tcW w:w="2626" w:type="dxa"/>
            <w:vMerge w:val="restart"/>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bCs/>
                <w:kern w:val="0"/>
                <w:sz w:val="22"/>
              </w:rPr>
            </w:pPr>
            <w:r>
              <w:rPr>
                <w:rFonts w:hint="eastAsia" w:ascii="宋体" w:hAnsi="宋体" w:cs="宋体"/>
                <w:bCs/>
                <w:kern w:val="0"/>
                <w:sz w:val="22"/>
              </w:rPr>
              <w:t>【法律】《中华人民共和国烟草专卖法》</w:t>
            </w:r>
          </w:p>
          <w:p>
            <w:pPr>
              <w:widowControl/>
              <w:textAlignment w:val="center"/>
              <w:rPr>
                <w:rFonts w:ascii="宋体" w:hAnsi="宋体" w:cs="宋体"/>
                <w:bCs/>
                <w:kern w:val="0"/>
                <w:sz w:val="22"/>
              </w:rPr>
            </w:pPr>
            <w:r>
              <w:rPr>
                <w:rFonts w:hint="eastAsia" w:ascii="宋体" w:hAnsi="宋体" w:cs="宋体"/>
                <w:bCs/>
                <w:kern w:val="0"/>
                <w:sz w:val="22"/>
              </w:rPr>
              <w:t>【行政法规】《中华人民共和国烟草专卖法实施条例》</w:t>
            </w:r>
          </w:p>
          <w:p>
            <w:pPr>
              <w:widowControl/>
              <w:textAlignment w:val="center"/>
              <w:rPr>
                <w:rFonts w:ascii="宋体" w:hAnsi="宋体" w:cs="宋体"/>
                <w:bCs/>
                <w:kern w:val="0"/>
                <w:sz w:val="22"/>
              </w:rPr>
            </w:pPr>
            <w:r>
              <w:rPr>
                <w:rFonts w:hint="eastAsia" w:ascii="宋体" w:hAnsi="宋体" w:cs="宋体"/>
                <w:bCs/>
                <w:kern w:val="0"/>
                <w:sz w:val="22"/>
              </w:rPr>
              <w:t>【规章】《烟草专卖许可证管理办法》</w:t>
            </w:r>
          </w:p>
          <w:p>
            <w:pPr>
              <w:widowControl/>
              <w:textAlignment w:val="center"/>
              <w:rPr>
                <w:rFonts w:ascii="宋体" w:hAnsi="宋体" w:cs="宋体"/>
                <w:bCs/>
                <w:kern w:val="0"/>
                <w:sz w:val="22"/>
              </w:rPr>
            </w:pPr>
            <w:r>
              <w:rPr>
                <w:rFonts w:hint="eastAsia" w:ascii="宋体" w:hAnsi="宋体" w:cs="宋体"/>
                <w:bCs/>
                <w:kern w:val="0"/>
                <w:sz w:val="22"/>
              </w:rPr>
              <w:t>【规章】《烟草专卖品准运证管理办法》</w:t>
            </w:r>
          </w:p>
          <w:p>
            <w:pPr>
              <w:widowControl/>
              <w:textAlignment w:val="center"/>
              <w:rPr>
                <w:rFonts w:ascii="宋体" w:hAnsi="宋体" w:cs="宋体"/>
                <w:kern w:val="0"/>
                <w:sz w:val="22"/>
              </w:rPr>
            </w:pPr>
            <w:r>
              <w:rPr>
                <w:rFonts w:hint="eastAsia" w:ascii="宋体" w:hAnsi="宋体" w:cs="宋体"/>
                <w:bCs/>
                <w:kern w:val="0"/>
                <w:sz w:val="22"/>
              </w:rPr>
              <w:t>【规范性文件】《烟草专卖许可证管理办法实施细则（试行）》</w:t>
            </w:r>
          </w:p>
        </w:tc>
        <w:tc>
          <w:tcPr>
            <w:tcW w:w="2619" w:type="dxa"/>
            <w:vMerge w:val="restart"/>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cs="宋体"/>
                <w:kern w:val="0"/>
                <w:sz w:val="22"/>
              </w:rPr>
            </w:pPr>
            <w:r>
              <w:rPr>
                <w:rFonts w:hint="eastAsia" w:ascii="宋体" w:hAnsi="宋体" w:cs="宋体"/>
                <w:kern w:val="0"/>
                <w:sz w:val="22"/>
              </w:rPr>
              <w:t>1.是否属于本机关许可权限范围；</w:t>
            </w:r>
          </w:p>
          <w:p>
            <w:pPr>
              <w:widowControl/>
              <w:jc w:val="left"/>
              <w:textAlignment w:val="center"/>
              <w:rPr>
                <w:rFonts w:ascii="宋体" w:hAnsi="宋体" w:cs="宋体"/>
                <w:kern w:val="0"/>
                <w:sz w:val="22"/>
              </w:rPr>
            </w:pPr>
            <w:r>
              <w:rPr>
                <w:rFonts w:hint="eastAsia" w:ascii="宋体" w:hAnsi="宋体" w:cs="宋体"/>
                <w:kern w:val="0"/>
                <w:sz w:val="22"/>
              </w:rPr>
              <w:t>2.申请材料是否符合法定要求；</w:t>
            </w:r>
          </w:p>
          <w:p>
            <w:pPr>
              <w:widowControl/>
              <w:jc w:val="left"/>
              <w:textAlignment w:val="center"/>
              <w:rPr>
                <w:rFonts w:ascii="宋体" w:hAnsi="宋体" w:cs="宋体"/>
                <w:kern w:val="0"/>
                <w:sz w:val="22"/>
              </w:rPr>
            </w:pPr>
            <w:r>
              <w:rPr>
                <w:rFonts w:hint="eastAsia" w:ascii="宋体" w:hAnsi="宋体" w:cs="宋体"/>
                <w:kern w:val="0"/>
                <w:sz w:val="22"/>
              </w:rPr>
              <w:t>3.决定依据的事实是否清楚，理由是否充足，证据是否确凿，材料是否齐全、符合法定形式；</w:t>
            </w:r>
          </w:p>
          <w:p>
            <w:pPr>
              <w:widowControl/>
              <w:jc w:val="left"/>
              <w:textAlignment w:val="center"/>
              <w:rPr>
                <w:rFonts w:ascii="宋体" w:hAnsi="宋体" w:cs="宋体"/>
                <w:kern w:val="0"/>
                <w:sz w:val="22"/>
              </w:rPr>
            </w:pPr>
            <w:r>
              <w:rPr>
                <w:rFonts w:hint="eastAsia" w:ascii="宋体" w:hAnsi="宋体" w:cs="宋体"/>
                <w:kern w:val="0"/>
                <w:sz w:val="22"/>
              </w:rPr>
              <w:t>4.适用依据是否准确规范；</w:t>
            </w:r>
          </w:p>
          <w:p>
            <w:pPr>
              <w:widowControl/>
              <w:jc w:val="left"/>
              <w:textAlignment w:val="center"/>
              <w:rPr>
                <w:rFonts w:ascii="宋体" w:hAnsi="宋体" w:cs="宋体"/>
                <w:kern w:val="0"/>
                <w:sz w:val="22"/>
              </w:rPr>
            </w:pPr>
            <w:r>
              <w:rPr>
                <w:rFonts w:hint="eastAsia" w:ascii="宋体" w:hAnsi="宋体" w:cs="宋体"/>
                <w:kern w:val="0"/>
                <w:sz w:val="22"/>
              </w:rPr>
              <w:t>5.受理、核查等程序是否合法规范；</w:t>
            </w:r>
          </w:p>
          <w:p>
            <w:pPr>
              <w:widowControl/>
              <w:jc w:val="left"/>
              <w:textAlignment w:val="center"/>
              <w:rPr>
                <w:rFonts w:ascii="宋体" w:hAnsi="宋体" w:cs="宋体"/>
                <w:kern w:val="0"/>
                <w:sz w:val="22"/>
              </w:rPr>
            </w:pPr>
            <w:r>
              <w:rPr>
                <w:rFonts w:hint="eastAsia" w:ascii="宋体" w:hAnsi="宋体" w:cs="宋体"/>
                <w:kern w:val="0"/>
                <w:sz w:val="22"/>
              </w:rPr>
              <w:t>6.相关文书制作是否合法规范；</w:t>
            </w:r>
          </w:p>
          <w:p>
            <w:pPr>
              <w:widowControl/>
              <w:jc w:val="left"/>
              <w:textAlignment w:val="center"/>
              <w:rPr>
                <w:rFonts w:ascii="宋体" w:hAnsi="宋体" w:cs="宋体"/>
                <w:kern w:val="0"/>
                <w:sz w:val="22"/>
              </w:rPr>
            </w:pPr>
            <w:r>
              <w:rPr>
                <w:rFonts w:hint="eastAsia" w:ascii="宋体" w:hAnsi="宋体" w:cs="宋体"/>
                <w:kern w:val="0"/>
                <w:sz w:val="22"/>
              </w:rPr>
              <w:t>7.其他需要审核的内容。</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rPr>
            </w:pPr>
            <w:r>
              <w:rPr>
                <w:rFonts w:hint="eastAsia" w:ascii="宋体" w:hAnsi="宋体" w:cs="宋体"/>
                <w:sz w:val="22"/>
              </w:rPr>
              <w:t>见《重大行政许可决定法制审核流程图》</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2"/>
              </w:rPr>
            </w:pPr>
            <w:r>
              <w:rPr>
                <w:rFonts w:hint="eastAsia" w:ascii="宋体" w:hAnsi="宋体" w:cs="宋体"/>
                <w:sz w:val="22"/>
              </w:rPr>
              <w:t>省级烟草专卖行政主管部门</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2"/>
              </w:rPr>
            </w:pPr>
            <w:r>
              <w:rPr>
                <w:rFonts w:hint="eastAsia" w:ascii="宋体" w:hAnsi="宋体" w:cs="宋体"/>
                <w:sz w:val="22"/>
              </w:rPr>
              <w:t>烟草专卖</w:t>
            </w:r>
          </w:p>
        </w:tc>
      </w:tr>
      <w:tr>
        <w:tblPrEx>
          <w:tblLayout w:type="fixed"/>
          <w:tblCellMar>
            <w:top w:w="15" w:type="dxa"/>
            <w:left w:w="15" w:type="dxa"/>
            <w:bottom w:w="15" w:type="dxa"/>
            <w:right w:w="15" w:type="dxa"/>
          </w:tblCellMar>
        </w:tblPrEx>
        <w:trPr>
          <w:trHeight w:val="987" w:hRule="atLeast"/>
          <w:jc w:val="center"/>
        </w:trPr>
        <w:tc>
          <w:tcPr>
            <w:tcW w:w="1500"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kern w:val="0"/>
                <w:sz w:val="22"/>
              </w:rPr>
            </w:pPr>
          </w:p>
        </w:tc>
        <w:tc>
          <w:tcPr>
            <w:tcW w:w="19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2"/>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22"/>
              </w:rPr>
            </w:pPr>
            <w:r>
              <w:rPr>
                <w:rFonts w:hint="eastAsia" w:ascii="宋体" w:hAnsi="宋体" w:cs="宋体"/>
                <w:kern w:val="0"/>
                <w:sz w:val="22"/>
              </w:rPr>
              <w:t>2、烟草专卖品准运证核发</w:t>
            </w:r>
          </w:p>
          <w:p>
            <w:pPr>
              <w:widowControl/>
              <w:textAlignment w:val="center"/>
              <w:rPr>
                <w:rFonts w:ascii="宋体" w:hAnsi="宋体" w:cs="宋体"/>
                <w:kern w:val="0"/>
                <w:sz w:val="22"/>
              </w:rPr>
            </w:pPr>
          </w:p>
        </w:tc>
        <w:tc>
          <w:tcPr>
            <w:tcW w:w="2626" w:type="dxa"/>
            <w:vMerge w:val="continue"/>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cs="宋体"/>
                <w:kern w:val="0"/>
                <w:sz w:val="22"/>
              </w:rPr>
            </w:pPr>
          </w:p>
        </w:tc>
        <w:tc>
          <w:tcPr>
            <w:tcW w:w="2619" w:type="dxa"/>
            <w:vMerge w:val="continue"/>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cs="宋体"/>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rPr>
            </w:pPr>
            <w:r>
              <w:rPr>
                <w:rFonts w:hint="eastAsia" w:ascii="宋体" w:hAnsi="宋体" w:cs="宋体"/>
                <w:sz w:val="22"/>
              </w:rPr>
              <w:t>省、市级烟草专卖行政主管部门</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sz w:val="22"/>
              </w:rPr>
              <w:t>烟草专卖</w:t>
            </w:r>
          </w:p>
        </w:tc>
      </w:tr>
      <w:tr>
        <w:tblPrEx>
          <w:tblLayout w:type="fixed"/>
          <w:tblCellMar>
            <w:top w:w="15" w:type="dxa"/>
            <w:left w:w="15" w:type="dxa"/>
            <w:bottom w:w="15" w:type="dxa"/>
            <w:right w:w="15" w:type="dxa"/>
          </w:tblCellMar>
        </w:tblPrEx>
        <w:trPr>
          <w:trHeight w:val="987" w:hRule="atLeast"/>
          <w:jc w:val="center"/>
        </w:trPr>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2"/>
              </w:rPr>
            </w:pPr>
          </w:p>
        </w:tc>
        <w:tc>
          <w:tcPr>
            <w:tcW w:w="191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2"/>
              </w:rPr>
            </w:pPr>
            <w:r>
              <w:rPr>
                <w:rFonts w:hint="eastAsia" w:ascii="宋体" w:hAnsi="宋体" w:cs="宋体"/>
                <w:kern w:val="0"/>
                <w:sz w:val="22"/>
              </w:rPr>
              <w:t>2.拟作出撤回、撤销等决定的。</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22"/>
              </w:rPr>
            </w:pPr>
            <w:r>
              <w:rPr>
                <w:rFonts w:hint="eastAsia" w:ascii="宋体" w:hAnsi="宋体" w:cs="宋体"/>
                <w:kern w:val="0"/>
                <w:sz w:val="22"/>
              </w:rPr>
              <w:t>3、烟草专卖零售许可证核发</w:t>
            </w:r>
          </w:p>
          <w:p>
            <w:pPr>
              <w:widowControl/>
              <w:textAlignment w:val="center"/>
              <w:rPr>
                <w:rFonts w:ascii="宋体" w:hAnsi="宋体" w:cs="宋体"/>
                <w:kern w:val="0"/>
                <w:sz w:val="22"/>
              </w:rPr>
            </w:pPr>
          </w:p>
        </w:tc>
        <w:tc>
          <w:tcPr>
            <w:tcW w:w="2626" w:type="dxa"/>
            <w:vMerge w:val="continue"/>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cs="宋体"/>
                <w:kern w:val="0"/>
                <w:sz w:val="22"/>
              </w:rPr>
            </w:pPr>
          </w:p>
        </w:tc>
        <w:tc>
          <w:tcPr>
            <w:tcW w:w="2619" w:type="dxa"/>
            <w:vMerge w:val="restart"/>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cs="宋体"/>
                <w:kern w:val="0"/>
                <w:sz w:val="22"/>
              </w:rPr>
            </w:pPr>
            <w:r>
              <w:rPr>
                <w:rFonts w:hint="eastAsia" w:ascii="宋体" w:hAnsi="宋体" w:cs="宋体"/>
                <w:kern w:val="0"/>
                <w:sz w:val="22"/>
              </w:rPr>
              <w:t>1.是否符合适用的法定情形，证据是否充分；</w:t>
            </w:r>
          </w:p>
          <w:p>
            <w:pPr>
              <w:widowControl/>
              <w:jc w:val="left"/>
              <w:textAlignment w:val="center"/>
              <w:rPr>
                <w:rFonts w:ascii="宋体" w:hAnsi="宋体" w:cs="宋体"/>
                <w:kern w:val="0"/>
                <w:sz w:val="22"/>
              </w:rPr>
            </w:pPr>
            <w:r>
              <w:rPr>
                <w:rFonts w:hint="eastAsia" w:ascii="宋体" w:hAnsi="宋体" w:cs="宋体"/>
                <w:kern w:val="0"/>
                <w:sz w:val="22"/>
              </w:rPr>
              <w:t>2.是否依法保障当事人的陈述权、申辩权等内容。</w:t>
            </w:r>
          </w:p>
          <w:p>
            <w:pPr>
              <w:widowControl/>
              <w:jc w:val="left"/>
              <w:textAlignment w:val="center"/>
              <w:rPr>
                <w:rFonts w:ascii="宋体" w:hAnsi="宋体" w:cs="宋体"/>
                <w:kern w:val="0"/>
                <w:sz w:val="22"/>
              </w:rPr>
            </w:pPr>
            <w:r>
              <w:rPr>
                <w:rFonts w:hint="eastAsia" w:ascii="宋体" w:hAnsi="宋体" w:cs="宋体"/>
                <w:kern w:val="0"/>
                <w:sz w:val="22"/>
              </w:rPr>
              <w:t>3.其他需要审核的内容。</w:t>
            </w: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rPr>
            </w:pPr>
            <w:r>
              <w:rPr>
                <w:rFonts w:hint="eastAsia" w:ascii="宋体" w:hAnsi="宋体" w:cs="宋体"/>
                <w:sz w:val="22"/>
              </w:rPr>
              <w:t>市、县级烟草专卖行政主管部门</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sz w:val="22"/>
              </w:rPr>
              <w:t>烟草专卖</w:t>
            </w:r>
          </w:p>
        </w:tc>
      </w:tr>
      <w:tr>
        <w:tblPrEx>
          <w:tblLayout w:type="fixed"/>
          <w:tblCellMar>
            <w:top w:w="15" w:type="dxa"/>
            <w:left w:w="15" w:type="dxa"/>
            <w:bottom w:w="15" w:type="dxa"/>
            <w:right w:w="15" w:type="dxa"/>
          </w:tblCellMar>
        </w:tblPrEx>
        <w:trPr>
          <w:trHeight w:val="987" w:hRule="atLeast"/>
          <w:jc w:val="center"/>
        </w:trPr>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2"/>
              </w:rPr>
            </w:pPr>
          </w:p>
        </w:tc>
        <w:tc>
          <w:tcPr>
            <w:tcW w:w="19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kern w:val="0"/>
                <w:sz w:val="22"/>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22"/>
              </w:rPr>
            </w:pPr>
            <w:r>
              <w:rPr>
                <w:rFonts w:hint="eastAsia" w:ascii="宋体" w:hAnsi="宋体" w:cs="宋体"/>
                <w:kern w:val="0"/>
                <w:sz w:val="22"/>
              </w:rPr>
              <w:t>4、设立烟叶收购站（点）审批</w:t>
            </w:r>
          </w:p>
        </w:tc>
        <w:tc>
          <w:tcPr>
            <w:tcW w:w="2626" w:type="dxa"/>
            <w:vMerge w:val="continue"/>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cs="宋体"/>
                <w:kern w:val="0"/>
                <w:sz w:val="22"/>
              </w:rPr>
            </w:pPr>
          </w:p>
        </w:tc>
        <w:tc>
          <w:tcPr>
            <w:tcW w:w="2619" w:type="dxa"/>
            <w:vMerge w:val="continue"/>
            <w:tcBorders>
              <w:top w:val="single" w:color="auto" w:sz="4" w:space="0"/>
              <w:left w:val="single" w:color="auto" w:sz="4" w:space="0"/>
              <w:bottom w:val="single" w:color="auto" w:sz="4" w:space="0"/>
              <w:right w:val="single" w:color="auto" w:sz="4" w:space="0"/>
            </w:tcBorders>
          </w:tcPr>
          <w:p>
            <w:pPr>
              <w:widowControl/>
              <w:jc w:val="left"/>
              <w:textAlignment w:val="center"/>
              <w:rPr>
                <w:rFonts w:ascii="宋体" w:hAnsi="宋体" w:cs="宋体"/>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2"/>
              </w:rPr>
            </w:pPr>
            <w:r>
              <w:rPr>
                <w:rFonts w:hint="eastAsia" w:ascii="宋体" w:hAnsi="宋体" w:cs="宋体"/>
                <w:sz w:val="22"/>
              </w:rPr>
              <w:t>省、市级烟草专卖行政主管部门</w:t>
            </w:r>
          </w:p>
        </w:tc>
        <w:tc>
          <w:tcPr>
            <w:tcW w:w="156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sz w:val="22"/>
              </w:rPr>
              <w:t>烟草专卖</w:t>
            </w:r>
          </w:p>
        </w:tc>
      </w:tr>
    </w:tbl>
    <w:p>
      <w:pPr>
        <w:sectPr>
          <w:pgSz w:w="16838" w:h="11906" w:orient="landscape"/>
          <w:pgMar w:top="1560" w:right="1440" w:bottom="1560" w:left="1440" w:header="851" w:footer="992" w:gutter="0"/>
          <w:cols w:space="425" w:num="1"/>
          <w:docGrid w:type="lines" w:linePitch="312" w:charSpace="0"/>
        </w:sectPr>
      </w:pPr>
    </w:p>
    <w:p>
      <w:pPr>
        <w:spacing w:line="360" w:lineRule="auto"/>
        <w:jc w:val="center"/>
        <w:outlineLvl w:val="0"/>
        <w:rPr>
          <w:rFonts w:ascii="黑体" w:hAnsi="黑体" w:eastAsia="黑体"/>
          <w:bCs/>
          <w:sz w:val="36"/>
          <w:szCs w:val="36"/>
        </w:rPr>
      </w:pPr>
      <w:bookmarkStart w:id="14" w:name="_Toc13583827"/>
      <w:r>
        <w:rPr>
          <w:rFonts w:hint="eastAsia" w:ascii="黑体" w:hAnsi="黑体" w:eastAsia="黑体"/>
          <w:bCs/>
          <w:sz w:val="36"/>
          <w:szCs w:val="36"/>
        </w:rPr>
        <w:t>重大行政处罚决定法制审核流程</w:t>
      </w:r>
      <w:bookmarkEnd w:id="14"/>
    </w:p>
    <w:p/>
    <w:p>
      <w:pPr>
        <w:jc w:val="center"/>
        <w:rPr>
          <w:rFonts w:ascii="黑体" w:hAnsi="黑体" w:eastAsia="黑体"/>
          <w:bCs/>
          <w:sz w:val="36"/>
          <w:szCs w:val="36"/>
        </w:rPr>
      </w:pPr>
      <w:r>
        <w:object>
          <v:shape id="_x0000_i1025" o:spt="75" type="#_x0000_t75" style="height:359.35pt;width:698.1pt;" o:ole="t" filled="f" o:preferrelative="t" stroked="f" coordsize="21600,21600">
            <v:path/>
            <v:fill on="f" focussize="0,0"/>
            <v:stroke on="f" joinstyle="miter"/>
            <v:imagedata r:id="rId7" o:title=""/>
            <o:lock v:ext="edit" aspectratio="t"/>
            <w10:wrap type="none"/>
            <w10:anchorlock/>
          </v:shape>
          <o:OLEObject Type="Embed" ProgID="Visio.Drawing.15" ShapeID="_x0000_i1025" DrawAspect="Content" ObjectID="_1468075725" r:id="rId6">
            <o:LockedField>false</o:LockedField>
          </o:OLEObject>
        </w:object>
      </w:r>
      <w:bookmarkStart w:id="15" w:name="_Toc13583828"/>
    </w:p>
    <w:p>
      <w:pPr>
        <w:spacing w:line="360" w:lineRule="auto"/>
        <w:jc w:val="center"/>
        <w:outlineLvl w:val="0"/>
        <w:rPr>
          <w:rFonts w:ascii="黑体" w:hAnsi="黑体" w:eastAsia="黑体"/>
          <w:bCs/>
          <w:sz w:val="36"/>
          <w:szCs w:val="36"/>
        </w:rPr>
      </w:pPr>
      <w:r>
        <w:rPr>
          <w:rFonts w:hint="eastAsia" w:ascii="黑体" w:hAnsi="黑体" w:eastAsia="黑体"/>
          <w:bCs/>
          <w:sz w:val="36"/>
          <w:szCs w:val="36"/>
        </w:rPr>
        <w:t>重大行政许可决定法制审核流程</w:t>
      </w:r>
      <w:bookmarkEnd w:id="15"/>
    </w:p>
    <w:p>
      <w:pPr>
        <w:spacing w:line="360" w:lineRule="auto"/>
        <w:jc w:val="center"/>
        <w:outlineLvl w:val="0"/>
        <w:rPr>
          <w:rFonts w:ascii="黑体" w:hAnsi="黑体" w:eastAsia="黑体"/>
          <w:bCs/>
          <w:sz w:val="36"/>
          <w:szCs w:val="36"/>
        </w:rPr>
      </w:pPr>
      <w:r>
        <w:object>
          <v:shape id="_x0000_i1026" o:spt="75" type="#_x0000_t75" style="height:355.6pt;width:690.55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sectPr>
      <w:pgSz w:w="16838" w:h="11906" w:orient="landscape"/>
      <w:pgMar w:top="1560" w:right="1440" w:bottom="156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bCs/>
      </w:rPr>
      <w:id w:val="542725280"/>
      <w:showingPlcHdr/>
    </w:sdtPr>
    <w:sdtEndPr>
      <w:rPr>
        <w:b/>
        <w:bCs/>
      </w:rPr>
    </w:sdtEndPr>
    <w:sdtContent>
      <w:p>
        <w:pPr>
          <w:pStyle w:val="5"/>
          <w:jc w:val="right"/>
          <w:rPr>
            <w:b/>
            <w:bCs/>
          </w:rPr>
        </w:pPr>
        <w:r>
          <w:rPr>
            <w:b/>
            <w:bCs/>
          </w:rPr>
          <w:t xml:space="preserve">     </w:t>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sdt>
      <w:sdtPr>
        <w:rPr>
          <w:b/>
          <w:bCs/>
        </w:rPr>
        <w:id w:val="-1366741103"/>
        <w:showingPlcHdr/>
      </w:sdtPr>
      <w:sdtEndPr>
        <w:rPr>
          <w:b w:val="0"/>
          <w:bCs w:val="0"/>
        </w:rPr>
      </w:sdtEndPr>
      <w:sdtContent>
        <w:r>
          <w:rPr>
            <w:b/>
            <w:bCs/>
          </w:rPr>
          <w:t xml:space="preserve">     </w:t>
        </w:r>
      </w:sdtContent>
    </w:sdt>
    <w:r>
      <w:rPr>
        <w:b/>
        <w:bCs/>
      </w:rPr>
      <w:fldChar w:fldCharType="begin"/>
    </w:r>
    <w:r>
      <w:rPr>
        <w:b/>
        <w:bCs/>
      </w:rPr>
      <w:instrText xml:space="preserve">PAGE   \* MERGEFORMAT</w:instrText>
    </w:r>
    <w:r>
      <w:rPr>
        <w:b/>
        <w:bCs/>
      </w:rPr>
      <w:fldChar w:fldCharType="separate"/>
    </w:r>
    <w:r>
      <w:rPr>
        <w:b/>
        <w:bCs/>
        <w:lang w:val="zh-CN"/>
      </w:rPr>
      <w:t>18</w:t>
    </w:r>
    <w:r>
      <w:rPr>
        <w:b/>
        <w:bCs/>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1A29"/>
    <w:multiLevelType w:val="singleLevel"/>
    <w:tmpl w:val="03E01A29"/>
    <w:lvl w:ilvl="0" w:tentative="0">
      <w:start w:val="1"/>
      <w:numFmt w:val="chineseCounting"/>
      <w:suff w:val="nothing"/>
      <w:lvlText w:val="（%1）"/>
      <w:lvlJc w:val="left"/>
      <w:rPr>
        <w:rFonts w:hint="eastAsia"/>
      </w:rPr>
    </w:lvl>
  </w:abstractNum>
  <w:abstractNum w:abstractNumId="1">
    <w:nsid w:val="473061D7"/>
    <w:multiLevelType w:val="singleLevel"/>
    <w:tmpl w:val="473061D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3DB8"/>
    <w:rsid w:val="00001A31"/>
    <w:rsid w:val="0000249D"/>
    <w:rsid w:val="000231CD"/>
    <w:rsid w:val="00030EF3"/>
    <w:rsid w:val="0005138E"/>
    <w:rsid w:val="00070CA1"/>
    <w:rsid w:val="000770E4"/>
    <w:rsid w:val="00081C29"/>
    <w:rsid w:val="000C10E8"/>
    <w:rsid w:val="000D2C15"/>
    <w:rsid w:val="000E7C99"/>
    <w:rsid w:val="0011386D"/>
    <w:rsid w:val="0013057D"/>
    <w:rsid w:val="00134D15"/>
    <w:rsid w:val="00135B3F"/>
    <w:rsid w:val="001628FF"/>
    <w:rsid w:val="00164645"/>
    <w:rsid w:val="001A7869"/>
    <w:rsid w:val="00205A8B"/>
    <w:rsid w:val="00225E0B"/>
    <w:rsid w:val="00226EE8"/>
    <w:rsid w:val="00236D0B"/>
    <w:rsid w:val="00273E68"/>
    <w:rsid w:val="002753BC"/>
    <w:rsid w:val="00285A1E"/>
    <w:rsid w:val="00296AE7"/>
    <w:rsid w:val="002B32C9"/>
    <w:rsid w:val="002C44FA"/>
    <w:rsid w:val="002E7D54"/>
    <w:rsid w:val="003168D7"/>
    <w:rsid w:val="00316C6D"/>
    <w:rsid w:val="0034273A"/>
    <w:rsid w:val="003B65EC"/>
    <w:rsid w:val="003D76BB"/>
    <w:rsid w:val="003F2571"/>
    <w:rsid w:val="00401F1C"/>
    <w:rsid w:val="00422343"/>
    <w:rsid w:val="00424354"/>
    <w:rsid w:val="00460A71"/>
    <w:rsid w:val="00471FAB"/>
    <w:rsid w:val="004838FB"/>
    <w:rsid w:val="00497806"/>
    <w:rsid w:val="00497996"/>
    <w:rsid w:val="004B0102"/>
    <w:rsid w:val="004C067B"/>
    <w:rsid w:val="004E7FBB"/>
    <w:rsid w:val="004F5291"/>
    <w:rsid w:val="00505610"/>
    <w:rsid w:val="0054376C"/>
    <w:rsid w:val="0057539C"/>
    <w:rsid w:val="00582761"/>
    <w:rsid w:val="00584E43"/>
    <w:rsid w:val="005927D3"/>
    <w:rsid w:val="005B3DB8"/>
    <w:rsid w:val="005F33DC"/>
    <w:rsid w:val="006019DD"/>
    <w:rsid w:val="00614C5D"/>
    <w:rsid w:val="006968A9"/>
    <w:rsid w:val="006A1B30"/>
    <w:rsid w:val="006D267F"/>
    <w:rsid w:val="006F2884"/>
    <w:rsid w:val="00710AE9"/>
    <w:rsid w:val="00721F8B"/>
    <w:rsid w:val="00737B38"/>
    <w:rsid w:val="00757926"/>
    <w:rsid w:val="00777402"/>
    <w:rsid w:val="007946CB"/>
    <w:rsid w:val="007A622A"/>
    <w:rsid w:val="007A7DEC"/>
    <w:rsid w:val="007D748C"/>
    <w:rsid w:val="007F50D5"/>
    <w:rsid w:val="00806685"/>
    <w:rsid w:val="00812ED7"/>
    <w:rsid w:val="008367B3"/>
    <w:rsid w:val="008A52E0"/>
    <w:rsid w:val="008C4D31"/>
    <w:rsid w:val="008E7266"/>
    <w:rsid w:val="008F31D5"/>
    <w:rsid w:val="009250E1"/>
    <w:rsid w:val="00934367"/>
    <w:rsid w:val="009756BC"/>
    <w:rsid w:val="009B2CA9"/>
    <w:rsid w:val="009D1189"/>
    <w:rsid w:val="009D3B06"/>
    <w:rsid w:val="009E5F70"/>
    <w:rsid w:val="009E7DE0"/>
    <w:rsid w:val="009F612A"/>
    <w:rsid w:val="00A0766A"/>
    <w:rsid w:val="00A16E6F"/>
    <w:rsid w:val="00A66134"/>
    <w:rsid w:val="00A7097E"/>
    <w:rsid w:val="00A86F5B"/>
    <w:rsid w:val="00AB09C6"/>
    <w:rsid w:val="00AE4EA8"/>
    <w:rsid w:val="00AF2B24"/>
    <w:rsid w:val="00AF3062"/>
    <w:rsid w:val="00AF33C6"/>
    <w:rsid w:val="00B17311"/>
    <w:rsid w:val="00B74517"/>
    <w:rsid w:val="00B92B82"/>
    <w:rsid w:val="00BF6512"/>
    <w:rsid w:val="00BF6933"/>
    <w:rsid w:val="00C27D83"/>
    <w:rsid w:val="00C44FD4"/>
    <w:rsid w:val="00C63500"/>
    <w:rsid w:val="00C72B85"/>
    <w:rsid w:val="00C75B78"/>
    <w:rsid w:val="00C82D49"/>
    <w:rsid w:val="00C96D6E"/>
    <w:rsid w:val="00CA4731"/>
    <w:rsid w:val="00CB7B4D"/>
    <w:rsid w:val="00CC07D9"/>
    <w:rsid w:val="00CC4E99"/>
    <w:rsid w:val="00CD3915"/>
    <w:rsid w:val="00CD5F0D"/>
    <w:rsid w:val="00CF6F6D"/>
    <w:rsid w:val="00D0219D"/>
    <w:rsid w:val="00D47A95"/>
    <w:rsid w:val="00D51149"/>
    <w:rsid w:val="00D56492"/>
    <w:rsid w:val="00D6187C"/>
    <w:rsid w:val="00D76232"/>
    <w:rsid w:val="00DE6A54"/>
    <w:rsid w:val="00DF3EF3"/>
    <w:rsid w:val="00E0425B"/>
    <w:rsid w:val="00E05DC6"/>
    <w:rsid w:val="00E10026"/>
    <w:rsid w:val="00E2267A"/>
    <w:rsid w:val="00E626A6"/>
    <w:rsid w:val="00E72034"/>
    <w:rsid w:val="00E81F07"/>
    <w:rsid w:val="00E820FE"/>
    <w:rsid w:val="00E9136D"/>
    <w:rsid w:val="00EA4213"/>
    <w:rsid w:val="00EE081B"/>
    <w:rsid w:val="00EF2A0B"/>
    <w:rsid w:val="00EF4073"/>
    <w:rsid w:val="00F00F45"/>
    <w:rsid w:val="00F77E57"/>
    <w:rsid w:val="00F872FF"/>
    <w:rsid w:val="00F940CA"/>
    <w:rsid w:val="00F95FFD"/>
    <w:rsid w:val="00F97C3A"/>
    <w:rsid w:val="00FA5211"/>
    <w:rsid w:val="00FD0C6B"/>
    <w:rsid w:val="02043117"/>
    <w:rsid w:val="024A3CF7"/>
    <w:rsid w:val="024F044E"/>
    <w:rsid w:val="02CB4403"/>
    <w:rsid w:val="02D87AF8"/>
    <w:rsid w:val="02FE48B6"/>
    <w:rsid w:val="031737EB"/>
    <w:rsid w:val="03481233"/>
    <w:rsid w:val="03DF1840"/>
    <w:rsid w:val="041276FF"/>
    <w:rsid w:val="041A0431"/>
    <w:rsid w:val="04995892"/>
    <w:rsid w:val="05A138F3"/>
    <w:rsid w:val="07516EF0"/>
    <w:rsid w:val="083B17C5"/>
    <w:rsid w:val="08882844"/>
    <w:rsid w:val="091E635F"/>
    <w:rsid w:val="093974AF"/>
    <w:rsid w:val="096A536E"/>
    <w:rsid w:val="098F077B"/>
    <w:rsid w:val="09923D16"/>
    <w:rsid w:val="09A14020"/>
    <w:rsid w:val="0A1E2500"/>
    <w:rsid w:val="0AC875EF"/>
    <w:rsid w:val="0AD767B8"/>
    <w:rsid w:val="0AEC25CE"/>
    <w:rsid w:val="0AF87814"/>
    <w:rsid w:val="0B88363D"/>
    <w:rsid w:val="0C372574"/>
    <w:rsid w:val="0DAA7788"/>
    <w:rsid w:val="0E4C434F"/>
    <w:rsid w:val="0F1144FC"/>
    <w:rsid w:val="0F8B0B40"/>
    <w:rsid w:val="0FF271F9"/>
    <w:rsid w:val="100B63C4"/>
    <w:rsid w:val="11441B1F"/>
    <w:rsid w:val="11DA3E69"/>
    <w:rsid w:val="125E72C0"/>
    <w:rsid w:val="143B794B"/>
    <w:rsid w:val="1448085C"/>
    <w:rsid w:val="147D52B7"/>
    <w:rsid w:val="15E16D28"/>
    <w:rsid w:val="17C16323"/>
    <w:rsid w:val="17EF66C7"/>
    <w:rsid w:val="17F478F9"/>
    <w:rsid w:val="18356A1C"/>
    <w:rsid w:val="18B64925"/>
    <w:rsid w:val="197274AB"/>
    <w:rsid w:val="19D2309A"/>
    <w:rsid w:val="19D8514F"/>
    <w:rsid w:val="19E868D9"/>
    <w:rsid w:val="1A4760ED"/>
    <w:rsid w:val="1B633191"/>
    <w:rsid w:val="1B7F21CA"/>
    <w:rsid w:val="1BB209D9"/>
    <w:rsid w:val="1C126910"/>
    <w:rsid w:val="1C7144C5"/>
    <w:rsid w:val="1D7576DE"/>
    <w:rsid w:val="1DAB4E89"/>
    <w:rsid w:val="1DF27FC5"/>
    <w:rsid w:val="1E1152A2"/>
    <w:rsid w:val="1F716A43"/>
    <w:rsid w:val="1F906931"/>
    <w:rsid w:val="1FDA15DC"/>
    <w:rsid w:val="225E34A4"/>
    <w:rsid w:val="22FA5ABE"/>
    <w:rsid w:val="230B35B6"/>
    <w:rsid w:val="231C6C8E"/>
    <w:rsid w:val="23336253"/>
    <w:rsid w:val="239C750A"/>
    <w:rsid w:val="23E71BA7"/>
    <w:rsid w:val="2439682D"/>
    <w:rsid w:val="24947E39"/>
    <w:rsid w:val="249F46FC"/>
    <w:rsid w:val="24C3689D"/>
    <w:rsid w:val="24EB5D9A"/>
    <w:rsid w:val="257672C4"/>
    <w:rsid w:val="26CC5D9C"/>
    <w:rsid w:val="284E26CA"/>
    <w:rsid w:val="28A95594"/>
    <w:rsid w:val="2915464D"/>
    <w:rsid w:val="29922BF5"/>
    <w:rsid w:val="2A0F771C"/>
    <w:rsid w:val="2A3E3E3D"/>
    <w:rsid w:val="2ACD5A26"/>
    <w:rsid w:val="2B4B32A1"/>
    <w:rsid w:val="2BBD4A51"/>
    <w:rsid w:val="2C1B1CA3"/>
    <w:rsid w:val="2CB7524F"/>
    <w:rsid w:val="2DEC0434"/>
    <w:rsid w:val="2E087070"/>
    <w:rsid w:val="2E1F494F"/>
    <w:rsid w:val="2E3C4D6B"/>
    <w:rsid w:val="2F1959E8"/>
    <w:rsid w:val="2F6F1860"/>
    <w:rsid w:val="30B346A3"/>
    <w:rsid w:val="31275C79"/>
    <w:rsid w:val="313D2C4F"/>
    <w:rsid w:val="314B308E"/>
    <w:rsid w:val="316F3BAC"/>
    <w:rsid w:val="32C57984"/>
    <w:rsid w:val="332C1078"/>
    <w:rsid w:val="34001F3B"/>
    <w:rsid w:val="36287C05"/>
    <w:rsid w:val="36847BA0"/>
    <w:rsid w:val="368D2930"/>
    <w:rsid w:val="37141747"/>
    <w:rsid w:val="37310AE8"/>
    <w:rsid w:val="37A778C0"/>
    <w:rsid w:val="37B465B4"/>
    <w:rsid w:val="37E65E39"/>
    <w:rsid w:val="38C53B81"/>
    <w:rsid w:val="391E0623"/>
    <w:rsid w:val="3BF675B8"/>
    <w:rsid w:val="3D8F0DD2"/>
    <w:rsid w:val="3DFA37F7"/>
    <w:rsid w:val="3E590A8C"/>
    <w:rsid w:val="3E5C7E5C"/>
    <w:rsid w:val="3E647BA3"/>
    <w:rsid w:val="3E792C4F"/>
    <w:rsid w:val="3E9656EE"/>
    <w:rsid w:val="3F337CCF"/>
    <w:rsid w:val="400C7C88"/>
    <w:rsid w:val="40341387"/>
    <w:rsid w:val="40BC5AEB"/>
    <w:rsid w:val="41C20350"/>
    <w:rsid w:val="41DB28AA"/>
    <w:rsid w:val="4205739A"/>
    <w:rsid w:val="4252036E"/>
    <w:rsid w:val="42F26E95"/>
    <w:rsid w:val="42F55F0C"/>
    <w:rsid w:val="4336571C"/>
    <w:rsid w:val="437726A6"/>
    <w:rsid w:val="43A347EA"/>
    <w:rsid w:val="43FB5544"/>
    <w:rsid w:val="4465437F"/>
    <w:rsid w:val="448D60F5"/>
    <w:rsid w:val="44AC76A3"/>
    <w:rsid w:val="44C25B8B"/>
    <w:rsid w:val="450E2BE3"/>
    <w:rsid w:val="45160181"/>
    <w:rsid w:val="45496FE5"/>
    <w:rsid w:val="4567662B"/>
    <w:rsid w:val="45A85156"/>
    <w:rsid w:val="46F63C8E"/>
    <w:rsid w:val="47933FEF"/>
    <w:rsid w:val="49A72B11"/>
    <w:rsid w:val="49E073A0"/>
    <w:rsid w:val="4A1B41A9"/>
    <w:rsid w:val="4A222352"/>
    <w:rsid w:val="4A4A249D"/>
    <w:rsid w:val="4AE56904"/>
    <w:rsid w:val="4B1A65DF"/>
    <w:rsid w:val="4B4014B7"/>
    <w:rsid w:val="4B617E37"/>
    <w:rsid w:val="4B9315C3"/>
    <w:rsid w:val="4BBD2D6B"/>
    <w:rsid w:val="4C6210DD"/>
    <w:rsid w:val="4CAE0426"/>
    <w:rsid w:val="4CFC2A8E"/>
    <w:rsid w:val="4DF01076"/>
    <w:rsid w:val="4E654051"/>
    <w:rsid w:val="4F4F6927"/>
    <w:rsid w:val="5051622D"/>
    <w:rsid w:val="50AE1908"/>
    <w:rsid w:val="50B6490F"/>
    <w:rsid w:val="50D43619"/>
    <w:rsid w:val="5116348A"/>
    <w:rsid w:val="51F65A3C"/>
    <w:rsid w:val="521D480F"/>
    <w:rsid w:val="535E25AA"/>
    <w:rsid w:val="53AE6A32"/>
    <w:rsid w:val="545E6E23"/>
    <w:rsid w:val="55574E87"/>
    <w:rsid w:val="55C83EFB"/>
    <w:rsid w:val="55E56ABA"/>
    <w:rsid w:val="567A00A4"/>
    <w:rsid w:val="56830898"/>
    <w:rsid w:val="56B929ED"/>
    <w:rsid w:val="56D84D31"/>
    <w:rsid w:val="58512F84"/>
    <w:rsid w:val="58875977"/>
    <w:rsid w:val="589669C6"/>
    <w:rsid w:val="58A47C0D"/>
    <w:rsid w:val="58AF304F"/>
    <w:rsid w:val="592038CA"/>
    <w:rsid w:val="599563F1"/>
    <w:rsid w:val="59AB2CF2"/>
    <w:rsid w:val="59E0617C"/>
    <w:rsid w:val="5AAE501A"/>
    <w:rsid w:val="5AE73038"/>
    <w:rsid w:val="5C14676D"/>
    <w:rsid w:val="5C401580"/>
    <w:rsid w:val="5C9815EF"/>
    <w:rsid w:val="5C9C5C4D"/>
    <w:rsid w:val="5D3506E4"/>
    <w:rsid w:val="5E1F219F"/>
    <w:rsid w:val="5E8B7B74"/>
    <w:rsid w:val="6042683E"/>
    <w:rsid w:val="617261D8"/>
    <w:rsid w:val="61CC5F9A"/>
    <w:rsid w:val="62603D14"/>
    <w:rsid w:val="64CF65BE"/>
    <w:rsid w:val="657F4758"/>
    <w:rsid w:val="65B269B4"/>
    <w:rsid w:val="660433C8"/>
    <w:rsid w:val="66582D9B"/>
    <w:rsid w:val="665B6AF6"/>
    <w:rsid w:val="666922C3"/>
    <w:rsid w:val="66EA0FAD"/>
    <w:rsid w:val="67586E30"/>
    <w:rsid w:val="679A4026"/>
    <w:rsid w:val="67AD4919"/>
    <w:rsid w:val="687A23F4"/>
    <w:rsid w:val="692D73E4"/>
    <w:rsid w:val="69360725"/>
    <w:rsid w:val="69B57C34"/>
    <w:rsid w:val="69C84EB3"/>
    <w:rsid w:val="6A405511"/>
    <w:rsid w:val="6AF14C98"/>
    <w:rsid w:val="6B0B14A1"/>
    <w:rsid w:val="6B3F142F"/>
    <w:rsid w:val="6B3F7761"/>
    <w:rsid w:val="6BA4124E"/>
    <w:rsid w:val="6C813CBB"/>
    <w:rsid w:val="6CCC23EF"/>
    <w:rsid w:val="6D0F3004"/>
    <w:rsid w:val="6D9D6CF6"/>
    <w:rsid w:val="6DA732C3"/>
    <w:rsid w:val="6DB2224C"/>
    <w:rsid w:val="6DFF0090"/>
    <w:rsid w:val="6E244987"/>
    <w:rsid w:val="6E3A006F"/>
    <w:rsid w:val="70935ABA"/>
    <w:rsid w:val="714A7FB4"/>
    <w:rsid w:val="716A5AF9"/>
    <w:rsid w:val="72336401"/>
    <w:rsid w:val="72CA0A7F"/>
    <w:rsid w:val="7335601C"/>
    <w:rsid w:val="7340511E"/>
    <w:rsid w:val="73BC651E"/>
    <w:rsid w:val="73FD4E1C"/>
    <w:rsid w:val="743114D2"/>
    <w:rsid w:val="74390AD3"/>
    <w:rsid w:val="75DF29B2"/>
    <w:rsid w:val="76817A4C"/>
    <w:rsid w:val="770B7FD9"/>
    <w:rsid w:val="775E52F2"/>
    <w:rsid w:val="77DA35F8"/>
    <w:rsid w:val="77E64B68"/>
    <w:rsid w:val="78561173"/>
    <w:rsid w:val="78C71118"/>
    <w:rsid w:val="790B660B"/>
    <w:rsid w:val="796B0AEA"/>
    <w:rsid w:val="7A2949AF"/>
    <w:rsid w:val="7A611CFB"/>
    <w:rsid w:val="7B396E91"/>
    <w:rsid w:val="7B511A4B"/>
    <w:rsid w:val="7C481CB7"/>
    <w:rsid w:val="7C644095"/>
    <w:rsid w:val="7C9F67C1"/>
    <w:rsid w:val="7D31646C"/>
    <w:rsid w:val="7DB3444E"/>
    <w:rsid w:val="7DB86DC1"/>
    <w:rsid w:val="7F126B90"/>
    <w:rsid w:val="7F9A69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jc w:val="center"/>
      <w:outlineLvl w:val="0"/>
    </w:pPr>
    <w:rPr>
      <w:b/>
      <w:bCs/>
      <w:kern w:val="44"/>
      <w:sz w:val="44"/>
      <w:szCs w:val="44"/>
      <w:lang w:val="zh-CN"/>
    </w:rPr>
  </w:style>
  <w:style w:type="character" w:default="1" w:styleId="10">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3">
    <w:name w:val="toc 3"/>
    <w:basedOn w:val="1"/>
    <w:next w:val="1"/>
    <w:unhideWhenUsed/>
    <w:qFormat/>
    <w:uiPriority w:val="39"/>
    <w:pPr>
      <w:widowControl/>
      <w:spacing w:after="100" w:line="259" w:lineRule="auto"/>
      <w:ind w:left="440"/>
      <w:jc w:val="left"/>
    </w:pPr>
    <w:rPr>
      <w:rFonts w:cs="Times New Roman" w:asciiTheme="minorHAnsi" w:hAnsiTheme="minorHAnsi" w:eastAsiaTheme="minorEastAsia"/>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59" w:lineRule="auto"/>
      <w:jc w:val="left"/>
    </w:pPr>
    <w:rPr>
      <w:rFonts w:cs="Times New Roman" w:asciiTheme="minorHAnsi" w:hAnsiTheme="minorHAnsi" w:eastAsiaTheme="minorEastAsia"/>
      <w:kern w:val="0"/>
      <w:sz w:val="22"/>
    </w:rPr>
  </w:style>
  <w:style w:type="paragraph" w:styleId="8">
    <w:name w:val="toc 2"/>
    <w:basedOn w:val="1"/>
    <w:next w:val="1"/>
    <w:unhideWhenUsed/>
    <w:qFormat/>
    <w:uiPriority w:val="39"/>
    <w:pPr>
      <w:widowControl/>
      <w:spacing w:after="100" w:line="259" w:lineRule="auto"/>
      <w:ind w:left="220"/>
      <w:jc w:val="left"/>
    </w:pPr>
    <w:rPr>
      <w:rFonts w:cs="Times New Roman" w:asciiTheme="minorHAnsi" w:hAnsiTheme="minorHAnsi" w:eastAsiaTheme="minorEastAsia"/>
      <w:kern w:val="0"/>
      <w:sz w:val="22"/>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1">
    <w:name w:val="Hyperlink"/>
    <w:basedOn w:val="10"/>
    <w:unhideWhenUsed/>
    <w:qFormat/>
    <w:uiPriority w:val="99"/>
    <w:rPr>
      <w:color w:val="0563C1" w:themeColor="hyperlink"/>
      <w:u w:val="single"/>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标题 1 字符"/>
    <w:basedOn w:val="10"/>
    <w:qFormat/>
    <w:uiPriority w:val="9"/>
    <w:rPr>
      <w:b/>
      <w:bCs/>
      <w:kern w:val="44"/>
      <w:sz w:val="44"/>
      <w:szCs w:val="44"/>
    </w:rPr>
  </w:style>
  <w:style w:type="character" w:customStyle="1" w:styleId="16">
    <w:name w:val="标题 1 Char"/>
    <w:link w:val="2"/>
    <w:qFormat/>
    <w:uiPriority w:val="9"/>
    <w:rPr>
      <w:rFonts w:cs="黑体"/>
      <w:b/>
      <w:bCs/>
      <w:kern w:val="44"/>
      <w:sz w:val="44"/>
      <w:szCs w:val="44"/>
      <w:lang w:val="zh-CN"/>
    </w:rPr>
  </w:style>
  <w:style w:type="paragraph" w:customStyle="1" w:styleId="17">
    <w:name w:val="列出段落1"/>
    <w:basedOn w:val="1"/>
    <w:qFormat/>
    <w:uiPriority w:val="34"/>
    <w:pPr>
      <w:ind w:firstLine="420" w:firstLineChars="200"/>
    </w:pPr>
  </w:style>
  <w:style w:type="character" w:customStyle="1" w:styleId="18">
    <w:name w:val="批注框文本 Char"/>
    <w:basedOn w:val="10"/>
    <w:link w:val="4"/>
    <w:semiHidden/>
    <w:qFormat/>
    <w:uiPriority w:val="99"/>
    <w:rPr>
      <w:rFonts w:ascii="Calibri" w:hAnsi="Calibri" w:cs="黑体"/>
      <w:sz w:val="18"/>
      <w:szCs w:val="18"/>
    </w:rPr>
  </w:style>
  <w:style w:type="paragraph" w:customStyle="1" w:styleId="1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6923C1-8FBC-493C-BEFD-2313C1DE0E5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1203</Words>
  <Characters>6860</Characters>
  <Lines>57</Lines>
  <Paragraphs>16</Paragraphs>
  <TotalTime>4</TotalTime>
  <ScaleCrop>false</ScaleCrop>
  <LinksUpToDate>false</LinksUpToDate>
  <CharactersWithSpaces>8047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2019-04-16T08:11:00Z</dcterms:created>
  <dc:creator>VH0778</dc:creator>
  <cp:lastModifiedBy>彭然</cp:lastModifiedBy>
  <cp:lastPrinted>2020-02-18T02:26:00Z</cp:lastPrinted>
  <dcterms:modified xsi:type="dcterms:W3CDTF">2021-11-08T04:35:52Z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