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4"/>
          <w:szCs w:val="44"/>
        </w:rPr>
      </w:pPr>
      <w:r>
        <w:rPr>
          <w:rFonts w:hint="eastAsia" w:eastAsia="方正小标宋简体"/>
          <w:bCs/>
          <w:sz w:val="44"/>
          <w:szCs w:val="44"/>
        </w:rPr>
        <w:t>湘阴县财政支出项目绩效评价自评报告</w:t>
      </w:r>
    </w:p>
    <w:p>
      <w:pPr>
        <w:rPr>
          <w:rFonts w:hint="eastAsia" w:eastAsia="仿宋_GB2312"/>
          <w:b/>
          <w:sz w:val="32"/>
        </w:rPr>
      </w:pPr>
    </w:p>
    <w:p>
      <w:pPr>
        <w:rPr>
          <w:rFonts w:hint="eastAsia" w:eastAsia="仿宋_GB2312"/>
          <w:b/>
          <w:sz w:val="32"/>
        </w:rPr>
      </w:pPr>
    </w:p>
    <w:p>
      <w:pPr>
        <w:ind w:firstLine="1093" w:firstLineChars="347"/>
        <w:rPr>
          <w:rFonts w:hint="eastAsia" w:eastAsia="仿宋_GB2312"/>
          <w:sz w:val="32"/>
          <w:szCs w:val="32"/>
          <w:lang w:eastAsia="zh-CN"/>
        </w:rPr>
      </w:pPr>
      <w:r>
        <w:rPr>
          <w:rFonts w:hint="eastAsia" w:eastAsia="仿宋_GB2312"/>
          <w:b/>
          <w:sz w:val="32"/>
          <w:szCs w:val="32"/>
        </w:rPr>
        <w:t>评价类型</w:t>
      </w:r>
      <w:r>
        <w:rPr>
          <w:rFonts w:hint="eastAsia" w:eastAsia="仿宋_GB2312"/>
          <w:sz w:val="32"/>
          <w:szCs w:val="32"/>
        </w:rPr>
        <w:t>：项目实施过程评价□   项目完成结果评价</w:t>
      </w:r>
      <w:r>
        <w:rPr>
          <w:rFonts w:hint="eastAsia" w:eastAsia="仿宋_GB2312"/>
          <w:sz w:val="32"/>
          <w:szCs w:val="32"/>
          <w:lang w:eastAsia="zh-CN"/>
        </w:rPr>
        <w:t>☑</w:t>
      </w:r>
    </w:p>
    <w:p>
      <w:pPr>
        <w:spacing w:before="301" w:beforeLines="50" w:line="348" w:lineRule="auto"/>
        <w:ind w:firstLine="1103" w:firstLineChars="350"/>
        <w:rPr>
          <w:rFonts w:hint="eastAsia" w:eastAsia="仿宋_GB2312"/>
          <w:sz w:val="32"/>
          <w:u w:val="single"/>
        </w:rPr>
      </w:pPr>
      <w:r>
        <w:rPr>
          <w:rFonts w:hint="eastAsia" w:eastAsia="仿宋_GB2312"/>
          <w:sz w:val="32"/>
        </w:rPr>
        <w:t xml:space="preserve">项目名称  </w:t>
      </w:r>
      <w:r>
        <w:rPr>
          <w:rFonts w:hint="eastAsia" w:eastAsia="仿宋_GB2312"/>
          <w:sz w:val="32"/>
          <w:u w:val="single"/>
        </w:rPr>
        <w:t xml:space="preserve"> 地震监测设备维护经费                     </w:t>
      </w:r>
    </w:p>
    <w:p>
      <w:pPr>
        <w:spacing w:before="301" w:beforeLines="50" w:line="348" w:lineRule="auto"/>
        <w:ind w:firstLine="1103" w:firstLineChars="350"/>
        <w:rPr>
          <w:rFonts w:hint="eastAsia" w:eastAsia="仿宋_GB2312"/>
          <w:sz w:val="32"/>
        </w:rPr>
      </w:pPr>
      <w:r>
        <w:rPr>
          <w:rFonts w:hint="eastAsia" w:eastAsia="仿宋_GB2312"/>
          <w:sz w:val="32"/>
        </w:rPr>
        <w:t xml:space="preserve">项目单位  </w:t>
      </w:r>
      <w:r>
        <w:rPr>
          <w:rFonts w:hint="eastAsia" w:eastAsia="仿宋_GB2312"/>
          <w:sz w:val="32"/>
          <w:u w:val="single"/>
        </w:rPr>
        <w:t xml:space="preserve"> 湘阴县应急管理局                     </w:t>
      </w:r>
    </w:p>
    <w:p>
      <w:pPr>
        <w:spacing w:before="301" w:beforeLines="50" w:line="348" w:lineRule="auto"/>
        <w:ind w:firstLine="1103" w:firstLineChars="350"/>
        <w:rPr>
          <w:rFonts w:hint="eastAsia" w:eastAsia="仿宋_GB2312"/>
          <w:sz w:val="32"/>
          <w:u w:val="single"/>
        </w:rPr>
      </w:pPr>
      <w:r>
        <w:rPr>
          <w:rFonts w:hint="eastAsia" w:eastAsia="仿宋_GB2312"/>
          <w:sz w:val="32"/>
        </w:rPr>
        <w:t xml:space="preserve">主管部门  </w:t>
      </w:r>
      <w:r>
        <w:rPr>
          <w:rFonts w:hint="eastAsia" w:eastAsia="仿宋_GB2312"/>
          <w:sz w:val="32"/>
          <w:u w:val="single"/>
        </w:rPr>
        <w:t xml:space="preserve">                                      </w:t>
      </w:r>
    </w:p>
    <w:p>
      <w:pPr>
        <w:spacing w:before="301" w:beforeLines="50" w:line="348" w:lineRule="auto"/>
        <w:ind w:firstLine="1103" w:firstLineChars="3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1103" w:firstLineChars="3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301" w:beforeLines="50" w:line="348" w:lineRule="auto"/>
        <w:ind w:firstLine="413" w:firstLineChars="150"/>
        <w:rPr>
          <w:rFonts w:hint="eastAsia" w:eastAsia="仿宋_GB2312"/>
          <w:sz w:val="28"/>
          <w:szCs w:val="28"/>
        </w:rPr>
      </w:pPr>
    </w:p>
    <w:p>
      <w:pPr>
        <w:spacing w:line="348" w:lineRule="auto"/>
        <w:ind w:firstLine="2174" w:firstLineChars="690"/>
        <w:rPr>
          <w:rFonts w:hint="eastAsia" w:eastAsia="仿宋_GB2312"/>
          <w:sz w:val="32"/>
        </w:rPr>
      </w:pPr>
      <w:r>
        <w:rPr>
          <w:rFonts w:hint="eastAsia" w:eastAsia="仿宋_GB2312"/>
          <w:sz w:val="32"/>
        </w:rPr>
        <w:t xml:space="preserve">      </w:t>
      </w:r>
    </w:p>
    <w:p>
      <w:pPr>
        <w:spacing w:line="348" w:lineRule="auto"/>
        <w:ind w:firstLine="3745" w:firstLineChars="1189"/>
        <w:rPr>
          <w:rFonts w:hint="eastAsia" w:eastAsia="仿宋_GB2312"/>
          <w:sz w:val="32"/>
        </w:rPr>
      </w:pPr>
    </w:p>
    <w:p>
      <w:pPr>
        <w:spacing w:line="348" w:lineRule="auto"/>
        <w:ind w:firstLine="3745" w:firstLineChars="1189"/>
        <w:rPr>
          <w:rFonts w:hint="eastAsia" w:eastAsia="仿宋_GB2312"/>
          <w:sz w:val="32"/>
        </w:rPr>
      </w:pPr>
      <w:r>
        <w:rPr>
          <w:rFonts w:hint="eastAsia" w:eastAsia="仿宋_GB2312"/>
          <w:sz w:val="32"/>
        </w:rPr>
        <w:t>报告日期：  202</w:t>
      </w:r>
      <w:r>
        <w:rPr>
          <w:rFonts w:hint="eastAsia" w:eastAsia="仿宋_GB2312"/>
          <w:sz w:val="32"/>
          <w:lang w:val="en-US" w:eastAsia="zh-CN"/>
        </w:rPr>
        <w:t>2</w:t>
      </w:r>
      <w:r>
        <w:rPr>
          <w:rFonts w:hint="eastAsia" w:eastAsia="仿宋_GB2312"/>
          <w:sz w:val="32"/>
        </w:rPr>
        <w:t xml:space="preserve">年 </w:t>
      </w:r>
      <w:r>
        <w:rPr>
          <w:rFonts w:hint="eastAsia" w:eastAsia="仿宋_GB2312"/>
          <w:sz w:val="32"/>
          <w:lang w:val="en-US" w:eastAsia="zh-CN"/>
        </w:rPr>
        <w:t>3</w:t>
      </w:r>
      <w:r>
        <w:rPr>
          <w:rFonts w:hint="eastAsia" w:eastAsia="仿宋_GB2312"/>
          <w:sz w:val="32"/>
        </w:rPr>
        <w:t xml:space="preserve">月 </w:t>
      </w:r>
      <w:r>
        <w:rPr>
          <w:rFonts w:hint="eastAsia" w:eastAsia="仿宋_GB2312"/>
          <w:sz w:val="32"/>
          <w:lang w:val="en-US" w:eastAsia="zh-CN"/>
        </w:rPr>
        <w:t>30</w:t>
      </w:r>
      <w:r>
        <w:rPr>
          <w:rFonts w:hint="eastAsia" w:eastAsia="仿宋_GB2312"/>
          <w:sz w:val="32"/>
        </w:rPr>
        <w:t xml:space="preserve"> 日</w:t>
      </w:r>
    </w:p>
    <w:p>
      <w:pPr>
        <w:spacing w:line="348" w:lineRule="auto"/>
        <w:rPr>
          <w:rFonts w:hint="eastAsia" w:eastAsia="仿宋_GB2312"/>
          <w:sz w:val="32"/>
        </w:rPr>
      </w:pPr>
      <w:r>
        <w:rPr>
          <w:rFonts w:hint="eastAsia" w:eastAsia="仿宋_GB2312"/>
          <w:sz w:val="32"/>
        </w:rPr>
        <w:t xml:space="preserve">                        湘阴县财政局（制）</w:t>
      </w:r>
    </w:p>
    <w:tbl>
      <w:tblPr>
        <w:tblStyle w:val="3"/>
        <w:tblW w:w="1008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583"/>
        <w:gridCol w:w="433"/>
        <w:gridCol w:w="151"/>
        <w:gridCol w:w="98"/>
        <w:gridCol w:w="134"/>
        <w:gridCol w:w="984"/>
        <w:gridCol w:w="277"/>
        <w:gridCol w:w="359"/>
        <w:gridCol w:w="332"/>
        <w:gridCol w:w="389"/>
        <w:gridCol w:w="215"/>
        <w:gridCol w:w="227"/>
        <w:gridCol w:w="818"/>
        <w:gridCol w:w="111"/>
        <w:gridCol w:w="222"/>
        <w:gridCol w:w="170"/>
        <w:gridCol w:w="286"/>
        <w:gridCol w:w="6"/>
        <w:gridCol w:w="632"/>
        <w:gridCol w:w="170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0" w:type="dxa"/>
            <w:gridSpan w:val="22"/>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项目负责人</w:t>
            </w:r>
          </w:p>
        </w:tc>
        <w:tc>
          <w:tcPr>
            <w:tcW w:w="3157" w:type="dxa"/>
            <w:gridSpan w:val="9"/>
            <w:noWrap w:val="0"/>
            <w:vAlign w:val="center"/>
          </w:tcPr>
          <w:p>
            <w:pPr>
              <w:rPr>
                <w:rFonts w:hint="default" w:eastAsia="仿宋_GB2312"/>
                <w:szCs w:val="21"/>
                <w:lang w:val="en-US" w:eastAsia="zh-CN"/>
              </w:rPr>
            </w:pPr>
            <w:r>
              <w:rPr>
                <w:rFonts w:hint="eastAsia" w:eastAsia="仿宋_GB2312"/>
                <w:szCs w:val="21"/>
                <w:lang w:val="en-US" w:eastAsia="zh-CN"/>
              </w:rPr>
              <w:t>江世峰</w:t>
            </w:r>
          </w:p>
        </w:tc>
        <w:tc>
          <w:tcPr>
            <w:tcW w:w="1260" w:type="dxa"/>
            <w:gridSpan w:val="3"/>
            <w:noWrap w:val="0"/>
            <w:vAlign w:val="center"/>
          </w:tcPr>
          <w:p>
            <w:pPr>
              <w:rPr>
                <w:rFonts w:hint="eastAsia" w:eastAsia="仿宋_GB2312"/>
                <w:szCs w:val="21"/>
              </w:rPr>
            </w:pPr>
            <w:r>
              <w:rPr>
                <w:rFonts w:hint="eastAsia" w:eastAsia="仿宋_GB2312"/>
                <w:szCs w:val="21"/>
              </w:rPr>
              <w:t>联系电话</w:t>
            </w:r>
          </w:p>
        </w:tc>
        <w:tc>
          <w:tcPr>
            <w:tcW w:w="4007" w:type="dxa"/>
            <w:gridSpan w:val="8"/>
            <w:noWrap w:val="0"/>
            <w:vAlign w:val="center"/>
          </w:tcPr>
          <w:p>
            <w:pPr>
              <w:rPr>
                <w:rFonts w:hint="default" w:eastAsia="仿宋_GB2312"/>
                <w:szCs w:val="21"/>
                <w:lang w:val="en-US" w:eastAsia="zh-CN"/>
              </w:rPr>
            </w:pPr>
            <w:r>
              <w:rPr>
                <w:rFonts w:hint="eastAsia" w:eastAsia="仿宋_GB2312"/>
                <w:szCs w:val="21"/>
                <w:lang w:val="en-US" w:eastAsia="zh-CN"/>
              </w:rPr>
              <w:t>15200230253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项目地址</w:t>
            </w:r>
          </w:p>
        </w:tc>
        <w:tc>
          <w:tcPr>
            <w:tcW w:w="3157" w:type="dxa"/>
            <w:gridSpan w:val="9"/>
            <w:noWrap w:val="0"/>
            <w:vAlign w:val="center"/>
          </w:tcPr>
          <w:p>
            <w:pPr>
              <w:rPr>
                <w:rFonts w:hint="eastAsia" w:eastAsia="仿宋_GB2312"/>
                <w:szCs w:val="21"/>
              </w:rPr>
            </w:pPr>
          </w:p>
        </w:tc>
        <w:tc>
          <w:tcPr>
            <w:tcW w:w="1260" w:type="dxa"/>
            <w:gridSpan w:val="3"/>
            <w:noWrap w:val="0"/>
            <w:vAlign w:val="center"/>
          </w:tcPr>
          <w:p>
            <w:pPr>
              <w:rPr>
                <w:rFonts w:hint="eastAsia" w:eastAsia="仿宋_GB2312"/>
                <w:szCs w:val="21"/>
              </w:rPr>
            </w:pPr>
            <w:r>
              <w:rPr>
                <w:rFonts w:hint="eastAsia" w:eastAsia="仿宋_GB2312"/>
                <w:szCs w:val="21"/>
              </w:rPr>
              <w:t>邮  编</w:t>
            </w:r>
          </w:p>
        </w:tc>
        <w:tc>
          <w:tcPr>
            <w:tcW w:w="4007" w:type="dxa"/>
            <w:gridSpan w:val="8"/>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56" w:type="dxa"/>
            <w:gridSpan w:val="2"/>
            <w:noWrap w:val="0"/>
            <w:vAlign w:val="center"/>
          </w:tcPr>
          <w:p>
            <w:pPr>
              <w:rPr>
                <w:rFonts w:hint="eastAsia" w:eastAsia="仿宋_GB2312"/>
                <w:szCs w:val="21"/>
              </w:rPr>
            </w:pPr>
            <w:r>
              <w:rPr>
                <w:rFonts w:hint="eastAsia" w:eastAsia="仿宋_GB2312"/>
                <w:szCs w:val="21"/>
              </w:rPr>
              <w:t>项目起止时间</w:t>
            </w:r>
          </w:p>
        </w:tc>
        <w:tc>
          <w:tcPr>
            <w:tcW w:w="8424" w:type="dxa"/>
            <w:gridSpan w:val="20"/>
            <w:noWrap w:val="0"/>
            <w:vAlign w:val="center"/>
          </w:tcPr>
          <w:p>
            <w:pPr>
              <w:ind w:firstLine="1017" w:firstLineChars="496"/>
              <w:rPr>
                <w:rFonts w:hint="eastAsia" w:eastAsia="仿宋_GB2312"/>
                <w:szCs w:val="21"/>
              </w:rPr>
            </w:pPr>
            <w:r>
              <w:rPr>
                <w:rFonts w:hint="eastAsia" w:eastAsia="仿宋_GB2312"/>
                <w:szCs w:val="21"/>
                <w:lang w:val="en-US" w:eastAsia="zh-CN"/>
              </w:rPr>
              <w:t>2021年</w:t>
            </w:r>
            <w:r>
              <w:rPr>
                <w:rFonts w:hint="eastAsia" w:eastAsia="仿宋_GB2312"/>
                <w:szCs w:val="21"/>
              </w:rPr>
              <w:t xml:space="preserve">  1 月起至 </w:t>
            </w:r>
            <w:r>
              <w:rPr>
                <w:rFonts w:hint="eastAsia" w:eastAsia="仿宋_GB2312"/>
                <w:szCs w:val="21"/>
                <w:lang w:val="en-US" w:eastAsia="zh-CN"/>
              </w:rPr>
              <w:t>20201</w:t>
            </w:r>
            <w:r>
              <w:rPr>
                <w:rFonts w:hint="eastAsia" w:eastAsia="仿宋_GB2312"/>
                <w:szCs w:val="21"/>
              </w:rPr>
              <w:t xml:space="preserve">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656" w:type="dxa"/>
            <w:gridSpan w:val="2"/>
            <w:noWrap w:val="0"/>
            <w:vAlign w:val="center"/>
          </w:tcPr>
          <w:p>
            <w:pPr>
              <w:spacing w:line="400" w:lineRule="exact"/>
              <w:jc w:val="center"/>
              <w:rPr>
                <w:rFonts w:hint="eastAsia" w:eastAsia="仿宋_GB2312"/>
                <w:szCs w:val="21"/>
              </w:rPr>
            </w:pPr>
            <w:r>
              <w:rPr>
                <w:rFonts w:hint="eastAsia" w:eastAsia="仿宋_GB2312"/>
                <w:szCs w:val="21"/>
              </w:rPr>
              <w:t>计划安排资金</w:t>
            </w:r>
          </w:p>
          <w:p>
            <w:pPr>
              <w:spacing w:line="400" w:lineRule="exact"/>
              <w:jc w:val="center"/>
              <w:rPr>
                <w:rFonts w:hint="eastAsia" w:eastAsia="仿宋_GB2312"/>
                <w:szCs w:val="21"/>
              </w:rPr>
            </w:pPr>
            <w:r>
              <w:rPr>
                <w:rFonts w:hint="eastAsia" w:eastAsia="仿宋_GB2312"/>
                <w:szCs w:val="21"/>
              </w:rPr>
              <w:t>（万元）</w:t>
            </w:r>
          </w:p>
        </w:tc>
        <w:tc>
          <w:tcPr>
            <w:tcW w:w="816" w:type="dxa"/>
            <w:gridSpan w:val="4"/>
            <w:noWrap w:val="0"/>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14.7</w:t>
            </w:r>
          </w:p>
        </w:tc>
        <w:tc>
          <w:tcPr>
            <w:tcW w:w="1620" w:type="dxa"/>
            <w:gridSpan w:val="3"/>
            <w:noWrap w:val="0"/>
            <w:vAlign w:val="center"/>
          </w:tcPr>
          <w:p>
            <w:pPr>
              <w:spacing w:line="400" w:lineRule="exact"/>
              <w:jc w:val="center"/>
              <w:rPr>
                <w:rFonts w:hint="eastAsia" w:eastAsia="仿宋_GB2312"/>
                <w:szCs w:val="21"/>
              </w:rPr>
            </w:pPr>
            <w:r>
              <w:rPr>
                <w:rFonts w:hint="eastAsia" w:eastAsia="仿宋_GB2312"/>
                <w:szCs w:val="21"/>
              </w:rPr>
              <w:t>实际到位资金</w:t>
            </w:r>
          </w:p>
          <w:p>
            <w:pPr>
              <w:spacing w:line="400" w:lineRule="exact"/>
              <w:jc w:val="center"/>
              <w:rPr>
                <w:rFonts w:hint="eastAsia" w:eastAsia="仿宋_GB2312"/>
                <w:szCs w:val="21"/>
              </w:rPr>
            </w:pPr>
            <w:r>
              <w:rPr>
                <w:rFonts w:hint="eastAsia" w:eastAsia="仿宋_GB2312"/>
                <w:szCs w:val="21"/>
              </w:rPr>
              <w:t>（万元）</w:t>
            </w:r>
          </w:p>
        </w:tc>
        <w:tc>
          <w:tcPr>
            <w:tcW w:w="936" w:type="dxa"/>
            <w:gridSpan w:val="3"/>
            <w:noWrap w:val="0"/>
            <w:vAlign w:val="center"/>
          </w:tcPr>
          <w:p>
            <w:pPr>
              <w:spacing w:line="400" w:lineRule="exact"/>
              <w:jc w:val="center"/>
              <w:rPr>
                <w:rFonts w:hint="default" w:eastAsia="仿宋_GB2312"/>
                <w:szCs w:val="21"/>
                <w:lang w:val="en-US"/>
              </w:rPr>
            </w:pPr>
            <w:r>
              <w:rPr>
                <w:rFonts w:hint="eastAsia" w:eastAsia="仿宋_GB2312"/>
                <w:szCs w:val="21"/>
                <w:lang w:val="en-US" w:eastAsia="zh-CN"/>
              </w:rPr>
              <w:t>14.7</w:t>
            </w:r>
          </w:p>
        </w:tc>
        <w:tc>
          <w:tcPr>
            <w:tcW w:w="1548" w:type="dxa"/>
            <w:gridSpan w:val="5"/>
            <w:noWrap w:val="0"/>
            <w:vAlign w:val="center"/>
          </w:tcPr>
          <w:p>
            <w:pPr>
              <w:spacing w:line="400" w:lineRule="exact"/>
              <w:jc w:val="center"/>
              <w:rPr>
                <w:rFonts w:hint="eastAsia" w:eastAsia="仿宋_GB2312"/>
                <w:szCs w:val="21"/>
              </w:rPr>
            </w:pPr>
            <w:r>
              <w:rPr>
                <w:rFonts w:hint="eastAsia" w:eastAsia="仿宋_GB2312"/>
                <w:szCs w:val="21"/>
              </w:rPr>
              <w:t>实际支出</w:t>
            </w:r>
          </w:p>
          <w:p>
            <w:pPr>
              <w:spacing w:line="400" w:lineRule="exact"/>
              <w:jc w:val="center"/>
              <w:rPr>
                <w:rFonts w:hint="eastAsia" w:eastAsia="仿宋_GB2312"/>
                <w:szCs w:val="21"/>
              </w:rPr>
            </w:pPr>
            <w:r>
              <w:rPr>
                <w:rFonts w:hint="eastAsia" w:eastAsia="仿宋_GB2312"/>
                <w:szCs w:val="21"/>
              </w:rPr>
              <w:t>（万元）</w:t>
            </w:r>
          </w:p>
        </w:tc>
        <w:tc>
          <w:tcPr>
            <w:tcW w:w="924" w:type="dxa"/>
            <w:gridSpan w:val="3"/>
            <w:noWrap w:val="0"/>
            <w:vAlign w:val="center"/>
          </w:tcPr>
          <w:p>
            <w:pPr>
              <w:spacing w:line="400" w:lineRule="exact"/>
              <w:jc w:val="center"/>
              <w:rPr>
                <w:rFonts w:hint="default" w:eastAsia="仿宋_GB2312"/>
                <w:szCs w:val="21"/>
                <w:lang w:val="en-US"/>
              </w:rPr>
            </w:pPr>
            <w:r>
              <w:rPr>
                <w:rFonts w:hint="eastAsia" w:eastAsia="仿宋_GB2312"/>
                <w:szCs w:val="21"/>
                <w:lang w:val="en-US" w:eastAsia="zh-CN"/>
              </w:rPr>
              <w:t>14.7</w:t>
            </w:r>
          </w:p>
        </w:tc>
        <w:tc>
          <w:tcPr>
            <w:tcW w:w="1704" w:type="dxa"/>
            <w:noWrap w:val="0"/>
            <w:vAlign w:val="center"/>
          </w:tcPr>
          <w:p>
            <w:pPr>
              <w:spacing w:line="400" w:lineRule="exact"/>
              <w:jc w:val="center"/>
              <w:rPr>
                <w:rFonts w:hint="eastAsia" w:eastAsia="仿宋_GB2312"/>
                <w:szCs w:val="21"/>
              </w:rPr>
            </w:pPr>
            <w:r>
              <w:rPr>
                <w:rFonts w:hint="eastAsia" w:eastAsia="仿宋_GB2312"/>
                <w:szCs w:val="21"/>
              </w:rPr>
              <w:t>结余（万元）</w:t>
            </w:r>
          </w:p>
        </w:tc>
        <w:tc>
          <w:tcPr>
            <w:tcW w:w="876" w:type="dxa"/>
            <w:noWrap w:val="0"/>
            <w:vAlign w:val="center"/>
          </w:tcPr>
          <w:p>
            <w:pPr>
              <w:spacing w:line="400" w:lineRule="exact"/>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56" w:type="dxa"/>
            <w:gridSpan w:val="2"/>
            <w:noWrap w:val="0"/>
            <w:vAlign w:val="center"/>
          </w:tcPr>
          <w:p>
            <w:pPr>
              <w:rPr>
                <w:rFonts w:hint="eastAsia" w:eastAsia="仿宋_GB2312"/>
                <w:szCs w:val="21"/>
              </w:rPr>
            </w:pPr>
            <w:r>
              <w:rPr>
                <w:rFonts w:hint="eastAsia" w:eastAsia="仿宋_GB2312"/>
                <w:szCs w:val="21"/>
              </w:rPr>
              <w:t>其中：中央财政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其中：中央财政</w:t>
            </w:r>
          </w:p>
        </w:tc>
        <w:tc>
          <w:tcPr>
            <w:tcW w:w="936" w:type="dxa"/>
            <w:gridSpan w:val="3"/>
            <w:noWrap w:val="0"/>
            <w:vAlign w:val="center"/>
          </w:tcPr>
          <w:p>
            <w:pPr>
              <w:rPr>
                <w:rFonts w:hint="eastAsia" w:eastAsia="仿宋_GB2312"/>
                <w:szCs w:val="21"/>
              </w:rPr>
            </w:pPr>
          </w:p>
        </w:tc>
        <w:tc>
          <w:tcPr>
            <w:tcW w:w="1548" w:type="dxa"/>
            <w:gridSpan w:val="5"/>
            <w:noWrap w:val="0"/>
            <w:vAlign w:val="center"/>
          </w:tcPr>
          <w:p>
            <w:pPr>
              <w:rPr>
                <w:rFonts w:hint="eastAsia" w:eastAsia="仿宋_GB2312"/>
                <w:szCs w:val="21"/>
              </w:rPr>
            </w:pPr>
            <w:r>
              <w:rPr>
                <w:rFonts w:hint="eastAsia" w:eastAsia="仿宋_GB2312"/>
                <w:szCs w:val="21"/>
              </w:rPr>
              <w:t>其中：中央财政</w:t>
            </w:r>
          </w:p>
        </w:tc>
        <w:tc>
          <w:tcPr>
            <w:tcW w:w="924" w:type="dxa"/>
            <w:gridSpan w:val="3"/>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其中：中央财政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省财政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省财政</w:t>
            </w:r>
          </w:p>
        </w:tc>
        <w:tc>
          <w:tcPr>
            <w:tcW w:w="936" w:type="dxa"/>
            <w:gridSpan w:val="3"/>
            <w:noWrap w:val="0"/>
            <w:vAlign w:val="center"/>
          </w:tcPr>
          <w:p>
            <w:pPr>
              <w:rPr>
                <w:rFonts w:hint="eastAsia" w:eastAsia="仿宋_GB2312"/>
                <w:szCs w:val="21"/>
                <w:lang w:eastAsia="zh-CN"/>
              </w:rPr>
            </w:pPr>
          </w:p>
        </w:tc>
        <w:tc>
          <w:tcPr>
            <w:tcW w:w="1548" w:type="dxa"/>
            <w:gridSpan w:val="5"/>
            <w:noWrap w:val="0"/>
            <w:vAlign w:val="center"/>
          </w:tcPr>
          <w:p>
            <w:pPr>
              <w:rPr>
                <w:rFonts w:hint="eastAsia" w:eastAsia="仿宋_GB2312"/>
                <w:szCs w:val="21"/>
              </w:rPr>
            </w:pPr>
            <w:r>
              <w:rPr>
                <w:rFonts w:hint="eastAsia" w:eastAsia="仿宋_GB2312"/>
                <w:szCs w:val="21"/>
              </w:rPr>
              <w:t>省财政</w:t>
            </w:r>
          </w:p>
        </w:tc>
        <w:tc>
          <w:tcPr>
            <w:tcW w:w="924" w:type="dxa"/>
            <w:gridSpan w:val="3"/>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省财政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市财政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市财政</w:t>
            </w:r>
          </w:p>
        </w:tc>
        <w:tc>
          <w:tcPr>
            <w:tcW w:w="936" w:type="dxa"/>
            <w:gridSpan w:val="3"/>
            <w:noWrap w:val="0"/>
            <w:vAlign w:val="center"/>
          </w:tcPr>
          <w:p>
            <w:pPr>
              <w:rPr>
                <w:rFonts w:hint="eastAsia" w:eastAsia="仿宋_GB2312"/>
                <w:szCs w:val="21"/>
              </w:rPr>
            </w:pPr>
          </w:p>
        </w:tc>
        <w:tc>
          <w:tcPr>
            <w:tcW w:w="1548" w:type="dxa"/>
            <w:gridSpan w:val="5"/>
            <w:noWrap w:val="0"/>
            <w:vAlign w:val="center"/>
          </w:tcPr>
          <w:p>
            <w:pPr>
              <w:rPr>
                <w:rFonts w:hint="eastAsia" w:eastAsia="仿宋_GB2312"/>
                <w:szCs w:val="21"/>
              </w:rPr>
            </w:pPr>
            <w:r>
              <w:rPr>
                <w:rFonts w:hint="eastAsia" w:eastAsia="仿宋_GB2312"/>
                <w:szCs w:val="21"/>
              </w:rPr>
              <w:t>市财政</w:t>
            </w:r>
          </w:p>
        </w:tc>
        <w:tc>
          <w:tcPr>
            <w:tcW w:w="924" w:type="dxa"/>
            <w:gridSpan w:val="3"/>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市财政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县市区财政</w:t>
            </w:r>
          </w:p>
        </w:tc>
        <w:tc>
          <w:tcPr>
            <w:tcW w:w="816" w:type="dxa"/>
            <w:gridSpan w:val="4"/>
            <w:noWrap w:val="0"/>
            <w:vAlign w:val="center"/>
          </w:tcPr>
          <w:p>
            <w:pPr>
              <w:rPr>
                <w:rFonts w:hint="default" w:eastAsia="仿宋_GB2312"/>
                <w:szCs w:val="21"/>
                <w:lang w:val="en-US" w:eastAsia="zh-CN"/>
              </w:rPr>
            </w:pPr>
            <w:r>
              <w:rPr>
                <w:rFonts w:hint="eastAsia" w:eastAsia="仿宋_GB2312"/>
                <w:szCs w:val="21"/>
                <w:lang w:val="en-US" w:eastAsia="zh-CN"/>
              </w:rPr>
              <w:t>14.7</w:t>
            </w:r>
          </w:p>
        </w:tc>
        <w:tc>
          <w:tcPr>
            <w:tcW w:w="1620" w:type="dxa"/>
            <w:gridSpan w:val="3"/>
            <w:noWrap w:val="0"/>
            <w:vAlign w:val="center"/>
          </w:tcPr>
          <w:p>
            <w:pPr>
              <w:rPr>
                <w:rFonts w:hint="eastAsia" w:eastAsia="仿宋_GB2312"/>
                <w:szCs w:val="21"/>
              </w:rPr>
            </w:pPr>
            <w:r>
              <w:rPr>
                <w:rFonts w:hint="eastAsia" w:eastAsia="仿宋_GB2312"/>
                <w:szCs w:val="21"/>
              </w:rPr>
              <w:t>县市区财政</w:t>
            </w:r>
          </w:p>
        </w:tc>
        <w:tc>
          <w:tcPr>
            <w:tcW w:w="936" w:type="dxa"/>
            <w:gridSpan w:val="3"/>
            <w:noWrap w:val="0"/>
            <w:vAlign w:val="center"/>
          </w:tcPr>
          <w:p>
            <w:pPr>
              <w:rPr>
                <w:rFonts w:hint="default" w:eastAsia="仿宋_GB2312"/>
                <w:szCs w:val="21"/>
                <w:lang w:val="en-US" w:eastAsia="zh-CN"/>
              </w:rPr>
            </w:pPr>
            <w:r>
              <w:rPr>
                <w:rFonts w:hint="eastAsia" w:eastAsia="仿宋_GB2312"/>
                <w:szCs w:val="21"/>
                <w:lang w:val="en-US" w:eastAsia="zh-CN"/>
              </w:rPr>
              <w:t>14.7</w:t>
            </w:r>
          </w:p>
        </w:tc>
        <w:tc>
          <w:tcPr>
            <w:tcW w:w="1548" w:type="dxa"/>
            <w:gridSpan w:val="5"/>
            <w:noWrap w:val="0"/>
            <w:vAlign w:val="center"/>
          </w:tcPr>
          <w:p>
            <w:pPr>
              <w:rPr>
                <w:rFonts w:hint="eastAsia" w:eastAsia="仿宋_GB2312"/>
                <w:szCs w:val="21"/>
              </w:rPr>
            </w:pPr>
            <w:r>
              <w:rPr>
                <w:rFonts w:hint="eastAsia" w:eastAsia="仿宋_GB2312"/>
                <w:szCs w:val="21"/>
              </w:rPr>
              <w:t>县市区财政</w:t>
            </w:r>
          </w:p>
        </w:tc>
        <w:tc>
          <w:tcPr>
            <w:tcW w:w="924" w:type="dxa"/>
            <w:gridSpan w:val="3"/>
            <w:noWrap w:val="0"/>
            <w:vAlign w:val="center"/>
          </w:tcPr>
          <w:p>
            <w:pPr>
              <w:rPr>
                <w:rFonts w:hint="default" w:eastAsia="仿宋_GB2312"/>
                <w:szCs w:val="21"/>
                <w:lang w:val="en-US" w:eastAsia="zh-CN"/>
              </w:rPr>
            </w:pPr>
            <w:r>
              <w:rPr>
                <w:rFonts w:hint="eastAsia" w:eastAsia="仿宋_GB2312"/>
                <w:szCs w:val="21"/>
                <w:lang w:val="en-US" w:eastAsia="zh-CN"/>
              </w:rPr>
              <w:t>14.7</w:t>
            </w:r>
          </w:p>
        </w:tc>
        <w:tc>
          <w:tcPr>
            <w:tcW w:w="1704" w:type="dxa"/>
            <w:noWrap w:val="0"/>
            <w:vAlign w:val="center"/>
          </w:tcPr>
          <w:p>
            <w:pPr>
              <w:rPr>
                <w:rFonts w:hint="eastAsia" w:eastAsia="仿宋_GB2312"/>
                <w:szCs w:val="21"/>
              </w:rPr>
            </w:pPr>
            <w:r>
              <w:rPr>
                <w:rFonts w:hint="eastAsia" w:eastAsia="仿宋_GB2312"/>
                <w:szCs w:val="21"/>
              </w:rPr>
              <w:t>县市区财政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其它</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其它</w:t>
            </w:r>
          </w:p>
        </w:tc>
        <w:tc>
          <w:tcPr>
            <w:tcW w:w="936" w:type="dxa"/>
            <w:gridSpan w:val="3"/>
            <w:noWrap w:val="0"/>
            <w:vAlign w:val="center"/>
          </w:tcPr>
          <w:p>
            <w:pPr>
              <w:rPr>
                <w:rFonts w:hint="eastAsia" w:eastAsia="仿宋_GB2312"/>
                <w:szCs w:val="21"/>
              </w:rPr>
            </w:pPr>
          </w:p>
        </w:tc>
        <w:tc>
          <w:tcPr>
            <w:tcW w:w="1548" w:type="dxa"/>
            <w:gridSpan w:val="5"/>
            <w:noWrap w:val="0"/>
            <w:vAlign w:val="center"/>
          </w:tcPr>
          <w:p>
            <w:pPr>
              <w:rPr>
                <w:rFonts w:hint="eastAsia" w:eastAsia="仿宋_GB2312"/>
                <w:szCs w:val="21"/>
              </w:rPr>
            </w:pPr>
            <w:r>
              <w:rPr>
                <w:rFonts w:hint="eastAsia" w:eastAsia="仿宋_GB2312"/>
                <w:szCs w:val="21"/>
              </w:rPr>
              <w:t>其它</w:t>
            </w:r>
          </w:p>
        </w:tc>
        <w:tc>
          <w:tcPr>
            <w:tcW w:w="924" w:type="dxa"/>
            <w:gridSpan w:val="3"/>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其它</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0" w:type="dxa"/>
            <w:gridSpan w:val="22"/>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spacing w:line="400" w:lineRule="exact"/>
              <w:jc w:val="center"/>
              <w:rPr>
                <w:rFonts w:hint="eastAsia" w:eastAsia="仿宋_GB2312"/>
                <w:szCs w:val="21"/>
              </w:rPr>
            </w:pPr>
            <w:r>
              <w:rPr>
                <w:rFonts w:hint="eastAsia" w:eastAsia="仿宋_GB2312"/>
                <w:szCs w:val="21"/>
              </w:rPr>
              <w:t>支出内容</w:t>
            </w:r>
          </w:p>
        </w:tc>
        <w:tc>
          <w:tcPr>
            <w:tcW w:w="1395"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rPr>
              <w:t>实际支出数</w:t>
            </w:r>
          </w:p>
        </w:tc>
        <w:tc>
          <w:tcPr>
            <w:tcW w:w="3129" w:type="dxa"/>
            <w:gridSpan w:val="10"/>
            <w:tcBorders>
              <w:bottom w:val="single" w:color="auto" w:sz="4" w:space="0"/>
            </w:tcBorders>
            <w:noWrap w:val="0"/>
            <w:vAlign w:val="center"/>
          </w:tcPr>
          <w:p>
            <w:pPr>
              <w:jc w:val="center"/>
              <w:rPr>
                <w:rFonts w:hint="eastAsia" w:eastAsia="仿宋_GB2312"/>
                <w:szCs w:val="21"/>
              </w:rPr>
            </w:pPr>
            <w:r>
              <w:rPr>
                <w:rFonts w:hint="eastAsia" w:eastAsia="仿宋_GB2312"/>
                <w:szCs w:val="21"/>
              </w:rPr>
              <w:t>会计凭证号</w:t>
            </w:r>
          </w:p>
        </w:tc>
        <w:tc>
          <w:tcPr>
            <w:tcW w:w="3218" w:type="dxa"/>
            <w:gridSpan w:val="4"/>
            <w:tcBorders>
              <w:bottom w:val="single" w:color="auto" w:sz="4" w:space="0"/>
            </w:tcBorders>
            <w:noWrap w:val="0"/>
            <w:vAlign w:val="center"/>
          </w:tcPr>
          <w:p>
            <w:pPr>
              <w:jc w:val="center"/>
              <w:rPr>
                <w:rFonts w:hint="eastAsia" w:eastAsia="仿宋_GB2312"/>
                <w:szCs w:val="21"/>
              </w:rPr>
            </w:pPr>
            <w:r>
              <w:rPr>
                <w:rFonts w:hint="eastAsia"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exact"/>
        </w:trPr>
        <w:tc>
          <w:tcPr>
            <w:tcW w:w="2338"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rPr>
              <w:t>商品和服务支出</w:t>
            </w:r>
          </w:p>
        </w:tc>
        <w:tc>
          <w:tcPr>
            <w:tcW w:w="1395" w:type="dxa"/>
            <w:gridSpan w:val="3"/>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14.7</w:t>
            </w:r>
          </w:p>
        </w:tc>
        <w:tc>
          <w:tcPr>
            <w:tcW w:w="3129" w:type="dxa"/>
            <w:gridSpan w:val="10"/>
            <w:tcBorders>
              <w:bottom w:val="single" w:color="auto" w:sz="4" w:space="0"/>
            </w:tcBorders>
            <w:noWrap w:val="0"/>
            <w:vAlign w:val="center"/>
          </w:tcPr>
          <w:p>
            <w:pPr>
              <w:jc w:val="left"/>
              <w:rPr>
                <w:rFonts w:hint="eastAsia" w:eastAsia="仿宋_GB2312"/>
                <w:szCs w:val="21"/>
                <w:lang w:val="en-US" w:eastAsia="zh-CN"/>
              </w:rPr>
            </w:pPr>
            <w:r>
              <w:rPr>
                <w:rFonts w:hint="eastAsia" w:eastAsia="仿宋_GB2312"/>
                <w:szCs w:val="21"/>
                <w:lang w:val="en-US" w:eastAsia="zh-CN"/>
              </w:rPr>
              <w:t>1月12号，</w:t>
            </w:r>
          </w:p>
          <w:p>
            <w:pPr>
              <w:jc w:val="left"/>
              <w:rPr>
                <w:rFonts w:hint="eastAsia" w:eastAsia="仿宋_GB2312"/>
                <w:szCs w:val="21"/>
                <w:lang w:val="en-US" w:eastAsia="zh-CN"/>
              </w:rPr>
            </w:pPr>
            <w:r>
              <w:rPr>
                <w:rFonts w:hint="eastAsia" w:eastAsia="仿宋_GB2312"/>
                <w:szCs w:val="21"/>
                <w:lang w:val="en-US" w:eastAsia="zh-CN"/>
              </w:rPr>
              <w:t>6月17，</w:t>
            </w:r>
          </w:p>
          <w:p>
            <w:pPr>
              <w:jc w:val="left"/>
              <w:rPr>
                <w:rFonts w:hint="eastAsia" w:eastAsia="仿宋_GB2312"/>
                <w:szCs w:val="21"/>
                <w:lang w:val="en-US" w:eastAsia="zh-CN"/>
              </w:rPr>
            </w:pPr>
            <w:r>
              <w:rPr>
                <w:rFonts w:hint="eastAsia" w:eastAsia="仿宋_GB2312"/>
                <w:szCs w:val="21"/>
                <w:lang w:val="en-US" w:eastAsia="zh-CN"/>
              </w:rPr>
              <w:t>9月30，42，52-53，57，</w:t>
            </w:r>
          </w:p>
          <w:p>
            <w:pPr>
              <w:jc w:val="both"/>
              <w:rPr>
                <w:rFonts w:hint="default" w:eastAsia="仿宋_GB2312"/>
                <w:szCs w:val="21"/>
                <w:lang w:val="en-US" w:eastAsia="zh-CN"/>
              </w:rPr>
            </w:pPr>
            <w:r>
              <w:rPr>
                <w:rFonts w:hint="eastAsia" w:eastAsia="仿宋_GB2312"/>
                <w:szCs w:val="21"/>
                <w:lang w:val="en-US" w:eastAsia="zh-CN"/>
              </w:rPr>
              <w:t>11月2－5号，12月1－2号</w:t>
            </w:r>
          </w:p>
          <w:p>
            <w:pPr>
              <w:jc w:val="both"/>
              <w:rPr>
                <w:rFonts w:hint="default" w:eastAsia="仿宋_GB2312"/>
                <w:szCs w:val="21"/>
                <w:lang w:val="en-US" w:eastAsia="zh-CN"/>
              </w:rPr>
            </w:pPr>
          </w:p>
          <w:p>
            <w:pPr>
              <w:jc w:val="both"/>
              <w:rPr>
                <w:rFonts w:hint="default" w:eastAsia="仿宋_GB2312"/>
                <w:szCs w:val="21"/>
                <w:lang w:val="en-US" w:eastAsia="zh-CN"/>
              </w:rPr>
            </w:pPr>
          </w:p>
        </w:tc>
        <w:tc>
          <w:tcPr>
            <w:tcW w:w="3218" w:type="dxa"/>
            <w:gridSpan w:val="4"/>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jc w:val="center"/>
              <w:rPr>
                <w:rFonts w:hint="eastAsia" w:eastAsia="仿宋_GB2312"/>
                <w:szCs w:val="21"/>
              </w:rPr>
            </w:pPr>
          </w:p>
        </w:tc>
        <w:tc>
          <w:tcPr>
            <w:tcW w:w="1395" w:type="dxa"/>
            <w:gridSpan w:val="3"/>
            <w:tcBorders>
              <w:bottom w:val="single" w:color="auto" w:sz="4" w:space="0"/>
            </w:tcBorders>
            <w:noWrap w:val="0"/>
            <w:vAlign w:val="center"/>
          </w:tcPr>
          <w:p>
            <w:pPr>
              <w:jc w:val="center"/>
              <w:rPr>
                <w:rFonts w:hint="eastAsia" w:eastAsia="仿宋_GB2312"/>
                <w:szCs w:val="21"/>
              </w:rPr>
            </w:pPr>
          </w:p>
        </w:tc>
        <w:tc>
          <w:tcPr>
            <w:tcW w:w="3129" w:type="dxa"/>
            <w:gridSpan w:val="10"/>
            <w:tcBorders>
              <w:bottom w:val="single" w:color="auto" w:sz="4" w:space="0"/>
            </w:tcBorders>
            <w:noWrap w:val="0"/>
            <w:vAlign w:val="center"/>
          </w:tcPr>
          <w:p>
            <w:pPr>
              <w:jc w:val="center"/>
              <w:rPr>
                <w:rFonts w:hint="eastAsia" w:eastAsia="仿宋_GB2312"/>
                <w:szCs w:val="21"/>
              </w:rPr>
            </w:pPr>
          </w:p>
        </w:tc>
        <w:tc>
          <w:tcPr>
            <w:tcW w:w="3218" w:type="dxa"/>
            <w:gridSpan w:val="4"/>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jc w:val="center"/>
              <w:rPr>
                <w:rFonts w:hint="eastAsia" w:eastAsia="仿宋_GB2312"/>
                <w:szCs w:val="21"/>
              </w:rPr>
            </w:pPr>
          </w:p>
        </w:tc>
        <w:tc>
          <w:tcPr>
            <w:tcW w:w="1395" w:type="dxa"/>
            <w:gridSpan w:val="3"/>
            <w:tcBorders>
              <w:bottom w:val="single" w:color="auto" w:sz="4" w:space="0"/>
            </w:tcBorders>
            <w:noWrap w:val="0"/>
            <w:vAlign w:val="center"/>
          </w:tcPr>
          <w:p>
            <w:pPr>
              <w:jc w:val="center"/>
              <w:rPr>
                <w:rFonts w:hint="eastAsia" w:eastAsia="仿宋_GB2312"/>
                <w:szCs w:val="21"/>
              </w:rPr>
            </w:pPr>
          </w:p>
        </w:tc>
        <w:tc>
          <w:tcPr>
            <w:tcW w:w="3129" w:type="dxa"/>
            <w:gridSpan w:val="10"/>
            <w:tcBorders>
              <w:bottom w:val="single" w:color="auto" w:sz="4" w:space="0"/>
            </w:tcBorders>
            <w:noWrap w:val="0"/>
            <w:vAlign w:val="center"/>
          </w:tcPr>
          <w:p>
            <w:pPr>
              <w:jc w:val="center"/>
              <w:rPr>
                <w:rFonts w:hint="eastAsia" w:eastAsia="仿宋_GB2312"/>
                <w:szCs w:val="21"/>
              </w:rPr>
            </w:pPr>
          </w:p>
        </w:tc>
        <w:tc>
          <w:tcPr>
            <w:tcW w:w="3218" w:type="dxa"/>
            <w:gridSpan w:val="4"/>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jc w:val="center"/>
              <w:rPr>
                <w:rFonts w:hint="eastAsia" w:eastAsia="仿宋_GB2312"/>
                <w:szCs w:val="21"/>
              </w:rPr>
            </w:pPr>
          </w:p>
        </w:tc>
        <w:tc>
          <w:tcPr>
            <w:tcW w:w="1395" w:type="dxa"/>
            <w:gridSpan w:val="3"/>
            <w:tcBorders>
              <w:bottom w:val="single" w:color="auto" w:sz="4" w:space="0"/>
            </w:tcBorders>
            <w:noWrap w:val="0"/>
            <w:vAlign w:val="center"/>
          </w:tcPr>
          <w:p>
            <w:pPr>
              <w:jc w:val="center"/>
              <w:rPr>
                <w:rFonts w:hint="eastAsia" w:eastAsia="仿宋_GB2312"/>
                <w:szCs w:val="21"/>
              </w:rPr>
            </w:pPr>
          </w:p>
        </w:tc>
        <w:tc>
          <w:tcPr>
            <w:tcW w:w="3129" w:type="dxa"/>
            <w:gridSpan w:val="10"/>
            <w:tcBorders>
              <w:bottom w:val="single" w:color="auto" w:sz="4" w:space="0"/>
            </w:tcBorders>
            <w:noWrap w:val="0"/>
            <w:vAlign w:val="center"/>
          </w:tcPr>
          <w:p>
            <w:pPr>
              <w:jc w:val="center"/>
              <w:rPr>
                <w:rFonts w:hint="eastAsia" w:eastAsia="仿宋_GB2312"/>
                <w:szCs w:val="21"/>
              </w:rPr>
            </w:pPr>
          </w:p>
        </w:tc>
        <w:tc>
          <w:tcPr>
            <w:tcW w:w="3218" w:type="dxa"/>
            <w:gridSpan w:val="4"/>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jc w:val="center"/>
              <w:rPr>
                <w:rFonts w:hint="eastAsia" w:eastAsia="仿宋_GB2312"/>
                <w:szCs w:val="21"/>
              </w:rPr>
            </w:pPr>
          </w:p>
        </w:tc>
        <w:tc>
          <w:tcPr>
            <w:tcW w:w="1395" w:type="dxa"/>
            <w:gridSpan w:val="3"/>
            <w:tcBorders>
              <w:bottom w:val="single" w:color="auto" w:sz="4" w:space="0"/>
            </w:tcBorders>
            <w:noWrap w:val="0"/>
            <w:vAlign w:val="center"/>
          </w:tcPr>
          <w:p>
            <w:pPr>
              <w:jc w:val="center"/>
              <w:rPr>
                <w:rFonts w:hint="eastAsia" w:eastAsia="仿宋_GB2312"/>
                <w:szCs w:val="21"/>
              </w:rPr>
            </w:pPr>
          </w:p>
        </w:tc>
        <w:tc>
          <w:tcPr>
            <w:tcW w:w="3129" w:type="dxa"/>
            <w:gridSpan w:val="10"/>
            <w:tcBorders>
              <w:bottom w:val="single" w:color="auto" w:sz="4" w:space="0"/>
            </w:tcBorders>
            <w:noWrap w:val="0"/>
            <w:vAlign w:val="center"/>
          </w:tcPr>
          <w:p>
            <w:pPr>
              <w:jc w:val="center"/>
              <w:rPr>
                <w:rFonts w:hint="eastAsia" w:eastAsia="仿宋_GB2312"/>
                <w:szCs w:val="21"/>
              </w:rPr>
            </w:pPr>
          </w:p>
        </w:tc>
        <w:tc>
          <w:tcPr>
            <w:tcW w:w="3218" w:type="dxa"/>
            <w:gridSpan w:val="4"/>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jc w:val="center"/>
              <w:rPr>
                <w:rFonts w:hint="eastAsia" w:eastAsia="仿宋_GB2312"/>
                <w:b/>
                <w:sz w:val="24"/>
              </w:rPr>
            </w:pPr>
            <w:r>
              <w:rPr>
                <w:rFonts w:hint="eastAsia" w:eastAsia="仿宋_GB2312"/>
                <w:szCs w:val="21"/>
              </w:rPr>
              <w:t>支出合计</w:t>
            </w:r>
          </w:p>
        </w:tc>
        <w:tc>
          <w:tcPr>
            <w:tcW w:w="1395" w:type="dxa"/>
            <w:gridSpan w:val="3"/>
            <w:tcBorders>
              <w:bottom w:val="single" w:color="auto" w:sz="4" w:space="0"/>
            </w:tcBorders>
            <w:noWrap w:val="0"/>
            <w:vAlign w:val="center"/>
          </w:tcPr>
          <w:p>
            <w:pPr>
              <w:jc w:val="center"/>
              <w:rPr>
                <w:rFonts w:hint="default" w:eastAsia="仿宋_GB2312"/>
                <w:b w:val="0"/>
                <w:bCs/>
                <w:sz w:val="24"/>
                <w:lang w:val="en-US" w:eastAsia="zh-CN"/>
              </w:rPr>
            </w:pPr>
            <w:r>
              <w:rPr>
                <w:rFonts w:hint="eastAsia" w:eastAsia="仿宋_GB2312"/>
                <w:b w:val="0"/>
                <w:bCs/>
                <w:sz w:val="24"/>
                <w:lang w:val="en-US" w:eastAsia="zh-CN"/>
              </w:rPr>
              <w:t>14.7</w:t>
            </w:r>
          </w:p>
        </w:tc>
        <w:tc>
          <w:tcPr>
            <w:tcW w:w="3135" w:type="dxa"/>
            <w:gridSpan w:val="11"/>
            <w:tcBorders>
              <w:bottom w:val="single" w:color="auto" w:sz="4" w:space="0"/>
            </w:tcBorders>
            <w:noWrap w:val="0"/>
            <w:vAlign w:val="center"/>
          </w:tcPr>
          <w:p>
            <w:pPr>
              <w:jc w:val="center"/>
              <w:rPr>
                <w:rFonts w:hint="eastAsia" w:eastAsia="仿宋_GB2312"/>
                <w:b w:val="0"/>
                <w:bCs/>
                <w:sz w:val="24"/>
              </w:rPr>
            </w:pPr>
          </w:p>
        </w:tc>
        <w:tc>
          <w:tcPr>
            <w:tcW w:w="3212"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10080" w:type="dxa"/>
            <w:gridSpan w:val="22"/>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73" w:type="dxa"/>
            <w:vMerge w:val="restart"/>
            <w:noWrap w:val="0"/>
            <w:vAlign w:val="center"/>
          </w:tcPr>
          <w:p>
            <w:pPr>
              <w:spacing w:line="400" w:lineRule="exact"/>
              <w:jc w:val="center"/>
              <w:rPr>
                <w:rFonts w:hint="eastAsia" w:eastAsia="仿宋_GB2312"/>
                <w:szCs w:val="21"/>
              </w:rPr>
            </w:pPr>
            <w:r>
              <w:rPr>
                <w:rFonts w:hint="eastAsia" w:eastAsia="仿宋_GB2312"/>
                <w:sz w:val="24"/>
              </w:rPr>
              <w:t>项目绩效定性目标及实施计划完成情况</w:t>
            </w:r>
          </w:p>
        </w:tc>
        <w:tc>
          <w:tcPr>
            <w:tcW w:w="5333" w:type="dxa"/>
            <w:gridSpan w:val="15"/>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rPr>
              <w:t>预  期 目 标</w:t>
            </w:r>
          </w:p>
        </w:tc>
        <w:tc>
          <w:tcPr>
            <w:tcW w:w="3674" w:type="dxa"/>
            <w:gridSpan w:val="6"/>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1073" w:type="dxa"/>
            <w:vMerge w:val="continue"/>
            <w:tcBorders>
              <w:bottom w:val="single" w:color="auto" w:sz="4" w:space="0"/>
            </w:tcBorders>
            <w:noWrap w:val="0"/>
            <w:vAlign w:val="center"/>
          </w:tcPr>
          <w:p>
            <w:pPr>
              <w:jc w:val="center"/>
              <w:rPr>
                <w:rFonts w:hint="eastAsia" w:eastAsia="仿宋_GB2312"/>
                <w:b/>
                <w:szCs w:val="21"/>
              </w:rPr>
            </w:pPr>
          </w:p>
        </w:tc>
        <w:tc>
          <w:tcPr>
            <w:tcW w:w="5333" w:type="dxa"/>
            <w:gridSpan w:val="15"/>
            <w:tcBorders>
              <w:bottom w:val="single" w:color="auto" w:sz="4" w:space="0"/>
            </w:tcBorders>
            <w:noWrap w:val="0"/>
            <w:vAlign w:val="center"/>
          </w:tcPr>
          <w:p>
            <w:pP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高效、有序地开展地震应急处置工作，最大限度减轻地震事件造成的人员伤亡，经济损失和社会影响。</w:t>
            </w:r>
          </w:p>
        </w:tc>
        <w:tc>
          <w:tcPr>
            <w:tcW w:w="3674" w:type="dxa"/>
            <w:gridSpan w:val="6"/>
            <w:tcBorders>
              <w:bottom w:val="single" w:color="auto" w:sz="4" w:space="0"/>
            </w:tcBorders>
            <w:noWrap w:val="0"/>
            <w:vAlign w:val="center"/>
          </w:tcPr>
          <w:p>
            <w:pPr>
              <w:spacing w:line="400" w:lineRule="exact"/>
              <w:jc w:val="center"/>
              <w:rPr>
                <w:rFonts w:hint="eastAsia" w:ascii="宋体" w:hAnsi="宋体" w:eastAsia="宋体" w:cs="宋体"/>
                <w:b w:val="0"/>
                <w:bCs/>
                <w:sz w:val="21"/>
                <w:szCs w:val="21"/>
                <w:lang w:eastAsia="zh-CN"/>
              </w:rPr>
            </w:pPr>
            <w:r>
              <w:rPr>
                <w:rFonts w:hint="eastAsia" w:ascii="宋体" w:hAnsi="宋体" w:eastAsia="宋体" w:cs="宋体"/>
                <w:b w:val="0"/>
                <w:bCs/>
                <w:sz w:val="18"/>
                <w:szCs w:val="18"/>
                <w:lang w:eastAsia="zh-CN"/>
              </w:rPr>
              <w:t>确保经济社会稳定和群众正常生活秩序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1073" w:type="dxa"/>
            <w:vMerge w:val="restart"/>
            <w:noWrap w:val="0"/>
            <w:vAlign w:val="center"/>
          </w:tcPr>
          <w:p>
            <w:pPr>
              <w:jc w:val="center"/>
              <w:rPr>
                <w:rFonts w:hint="eastAsia" w:eastAsia="仿宋_GB2312"/>
                <w:szCs w:val="21"/>
              </w:rPr>
            </w:pPr>
            <w:r>
              <w:rPr>
                <w:rFonts w:hint="eastAsia" w:eastAsia="仿宋_GB2312"/>
                <w:sz w:val="24"/>
              </w:rPr>
              <w:t>项目绩效定量目标（指标）及完成情况</w:t>
            </w:r>
          </w:p>
        </w:tc>
        <w:tc>
          <w:tcPr>
            <w:tcW w:w="1167" w:type="dxa"/>
            <w:gridSpan w:val="3"/>
            <w:noWrap w:val="0"/>
            <w:vAlign w:val="center"/>
          </w:tcPr>
          <w:p>
            <w:pPr>
              <w:jc w:val="center"/>
              <w:rPr>
                <w:rFonts w:hint="eastAsia" w:eastAsia="仿宋_GB2312"/>
                <w:sz w:val="24"/>
              </w:rPr>
            </w:pPr>
            <w:r>
              <w:rPr>
                <w:rFonts w:hint="eastAsia" w:eastAsia="仿宋_GB2312"/>
                <w:sz w:val="24"/>
              </w:rPr>
              <w:t>一级指标</w:t>
            </w:r>
          </w:p>
        </w:tc>
        <w:tc>
          <w:tcPr>
            <w:tcW w:w="1216"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799" w:type="dxa"/>
            <w:gridSpan w:val="6"/>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151"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674"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restart"/>
            <w:noWrap w:val="0"/>
            <w:vAlign w:val="center"/>
          </w:tcPr>
          <w:p>
            <w:pPr>
              <w:jc w:val="center"/>
              <w:rPr>
                <w:rFonts w:hint="eastAsia" w:eastAsia="仿宋_GB2312"/>
                <w:szCs w:val="21"/>
              </w:rPr>
            </w:pPr>
            <w:r>
              <w:rPr>
                <w:rFonts w:hint="eastAsia" w:eastAsia="仿宋_GB2312"/>
                <w:szCs w:val="21"/>
              </w:rPr>
              <w:t>项目产出指标</w:t>
            </w: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数量指标</w:t>
            </w:r>
          </w:p>
        </w:tc>
        <w:tc>
          <w:tcPr>
            <w:tcW w:w="1799" w:type="dxa"/>
            <w:gridSpan w:val="6"/>
            <w:noWrap w:val="0"/>
            <w:vAlign w:val="center"/>
          </w:tcPr>
          <w:p>
            <w:pPr>
              <w:spacing w:line="360" w:lineRule="exact"/>
              <w:jc w:val="center"/>
              <w:rPr>
                <w:rFonts w:hint="eastAsia" w:eastAsia="仿宋_GB2312"/>
                <w:szCs w:val="21"/>
              </w:rPr>
            </w:pPr>
            <w:r>
              <w:rPr>
                <w:rFonts w:hint="eastAsia" w:ascii="微软雅黑" w:hAnsi="微软雅黑" w:eastAsia="微软雅黑" w:cs="微软雅黑"/>
                <w:i w:val="0"/>
                <w:iCs w:val="0"/>
                <w:caps w:val="0"/>
                <w:color w:val="000000"/>
                <w:spacing w:val="0"/>
                <w:sz w:val="24"/>
                <w:szCs w:val="24"/>
                <w:u w:val="none"/>
                <w:shd w:val="clear" w:fill="FFFFFF"/>
              </w:rPr>
              <w:t>监测站视频监控系统、四个地震台站监控系统联网工程</w:t>
            </w:r>
          </w:p>
          <w:p>
            <w:pPr>
              <w:spacing w:line="360" w:lineRule="exact"/>
              <w:jc w:val="center"/>
              <w:rPr>
                <w:rFonts w:hint="eastAsia" w:eastAsia="仿宋_GB2312"/>
                <w:szCs w:val="21"/>
              </w:rPr>
            </w:pPr>
          </w:p>
        </w:tc>
        <w:tc>
          <w:tcPr>
            <w:tcW w:w="1151" w:type="dxa"/>
            <w:gridSpan w:val="3"/>
            <w:noWrap w:val="0"/>
            <w:vAlign w:val="center"/>
          </w:tcPr>
          <w:p>
            <w:pPr>
              <w:jc w:val="center"/>
              <w:rPr>
                <w:rFonts w:hint="eastAsia" w:eastAsia="仿宋_GB2312"/>
                <w:szCs w:val="21"/>
              </w:rPr>
            </w:pPr>
          </w:p>
        </w:tc>
        <w:tc>
          <w:tcPr>
            <w:tcW w:w="3674" w:type="dxa"/>
            <w:gridSpan w:val="6"/>
            <w:tcBorders>
              <w:bottom w:val="single" w:color="auto" w:sz="4" w:space="0"/>
            </w:tcBorders>
            <w:noWrap w:val="0"/>
            <w:vAlign w:val="center"/>
          </w:tcPr>
          <w:p>
            <w:pPr>
              <w:jc w:val="center"/>
              <w:rPr>
                <w:rFonts w:hint="eastAsia" w:eastAsia="仿宋_GB2312"/>
                <w:szCs w:val="21"/>
              </w:rPr>
            </w:pPr>
            <w:r>
              <w:rPr>
                <w:rFonts w:ascii="微软雅黑" w:hAnsi="微软雅黑"/>
                <w:color w:val="666666"/>
                <w:szCs w:val="21"/>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质量指标</w:t>
            </w:r>
          </w:p>
        </w:tc>
        <w:tc>
          <w:tcPr>
            <w:tcW w:w="1799" w:type="dxa"/>
            <w:gridSpan w:val="6"/>
            <w:noWrap w:val="0"/>
            <w:vAlign w:val="center"/>
          </w:tcPr>
          <w:p>
            <w:pPr>
              <w:spacing w:line="360" w:lineRule="exact"/>
              <w:jc w:val="center"/>
              <w:rPr>
                <w:rFonts w:hint="eastAsia" w:eastAsia="仿宋_GB2312"/>
                <w:szCs w:val="21"/>
              </w:rPr>
            </w:pPr>
            <w:r>
              <w:rPr>
                <w:rFonts w:hint="eastAsia" w:ascii="微软雅黑" w:hAnsi="微软雅黑" w:eastAsia="微软雅黑" w:cs="微软雅黑"/>
                <w:i w:val="0"/>
                <w:iCs w:val="0"/>
                <w:caps w:val="0"/>
                <w:color w:val="000000"/>
                <w:spacing w:val="0"/>
                <w:sz w:val="24"/>
                <w:szCs w:val="24"/>
                <w:u w:val="none"/>
                <w:shd w:val="clear" w:fill="FFFFFF"/>
                <w:lang w:val="en-US"/>
              </w:rPr>
              <w:t>确保地震仪器高的运行率和资料的连续率</w:t>
            </w:r>
          </w:p>
        </w:tc>
        <w:tc>
          <w:tcPr>
            <w:tcW w:w="1151" w:type="dxa"/>
            <w:gridSpan w:val="3"/>
            <w:noWrap w:val="0"/>
            <w:vAlign w:val="center"/>
          </w:tcPr>
          <w:p>
            <w:pPr>
              <w:jc w:val="center"/>
              <w:rPr>
                <w:rFonts w:hint="eastAsia" w:eastAsia="仿宋_GB2312"/>
                <w:szCs w:val="21"/>
              </w:rPr>
            </w:pPr>
          </w:p>
        </w:tc>
        <w:tc>
          <w:tcPr>
            <w:tcW w:w="3674" w:type="dxa"/>
            <w:gridSpan w:val="6"/>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时效指标</w:t>
            </w:r>
          </w:p>
        </w:tc>
        <w:tc>
          <w:tcPr>
            <w:tcW w:w="1799" w:type="dxa"/>
            <w:gridSpan w:val="6"/>
            <w:noWrap w:val="0"/>
            <w:vAlign w:val="center"/>
          </w:tcPr>
          <w:p>
            <w:pPr>
              <w:spacing w:line="360" w:lineRule="exact"/>
              <w:jc w:val="center"/>
              <w:rPr>
                <w:rFonts w:hint="eastAsia" w:eastAsia="仿宋_GB2312"/>
                <w:szCs w:val="21"/>
              </w:rPr>
            </w:pPr>
            <w:r>
              <w:rPr>
                <w:rFonts w:hint="eastAsia" w:eastAsia="仿宋_GB2312"/>
                <w:szCs w:val="21"/>
                <w:lang w:val="en-US" w:eastAsia="zh-CN"/>
              </w:rPr>
              <w:t>2021年</w:t>
            </w:r>
            <w:r>
              <w:rPr>
                <w:rFonts w:hint="eastAsia" w:eastAsia="仿宋_GB2312"/>
                <w:szCs w:val="21"/>
              </w:rPr>
              <w:t>1月－12月</w:t>
            </w:r>
          </w:p>
        </w:tc>
        <w:tc>
          <w:tcPr>
            <w:tcW w:w="1151" w:type="dxa"/>
            <w:gridSpan w:val="3"/>
            <w:noWrap w:val="0"/>
            <w:vAlign w:val="center"/>
          </w:tcPr>
          <w:p>
            <w:pPr>
              <w:jc w:val="center"/>
              <w:rPr>
                <w:rFonts w:hint="eastAsia" w:eastAsia="仿宋_GB2312"/>
                <w:szCs w:val="21"/>
              </w:rPr>
            </w:pPr>
          </w:p>
        </w:tc>
        <w:tc>
          <w:tcPr>
            <w:tcW w:w="3674" w:type="dxa"/>
            <w:gridSpan w:val="6"/>
            <w:tcBorders>
              <w:bottom w:val="single" w:color="auto" w:sz="4" w:space="0"/>
            </w:tcBorders>
            <w:noWrap w:val="0"/>
            <w:vAlign w:val="center"/>
          </w:tcPr>
          <w:p>
            <w:pPr>
              <w:jc w:val="center"/>
              <w:rPr>
                <w:rFonts w:hint="eastAsia" w:eastAsia="仿宋_GB2312"/>
                <w:szCs w:val="21"/>
              </w:rPr>
            </w:pPr>
            <w:r>
              <w:rPr>
                <w:rFonts w:hint="eastAsia" w:ascii="宋体" w:hAnsi="宋体" w:cs="宋体"/>
                <w:color w:val="666666"/>
                <w:sz w:val="21"/>
                <w:szCs w:val="21"/>
                <w:lang w:val="en-US" w:eastAsia="zh-CN"/>
              </w:rPr>
              <w:t>2021年12月31日前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成本指标</w:t>
            </w:r>
          </w:p>
        </w:tc>
        <w:tc>
          <w:tcPr>
            <w:tcW w:w="1799" w:type="dxa"/>
            <w:gridSpan w:val="6"/>
            <w:noWrap w:val="0"/>
            <w:vAlign w:val="center"/>
          </w:tcPr>
          <w:p>
            <w:pPr>
              <w:spacing w:line="360" w:lineRule="exact"/>
              <w:rPr>
                <w:rFonts w:hint="eastAsia" w:eastAsia="仿宋_GB2312"/>
                <w:szCs w:val="21"/>
              </w:rPr>
            </w:pPr>
            <w:r>
              <w:rPr>
                <w:rFonts w:hint="eastAsia" w:eastAsia="仿宋_GB2312"/>
                <w:szCs w:val="21"/>
              </w:rPr>
              <w:t>严格控制预算成本</w:t>
            </w:r>
          </w:p>
        </w:tc>
        <w:tc>
          <w:tcPr>
            <w:tcW w:w="1151" w:type="dxa"/>
            <w:gridSpan w:val="3"/>
            <w:noWrap w:val="0"/>
            <w:vAlign w:val="center"/>
          </w:tcPr>
          <w:p>
            <w:pPr>
              <w:jc w:val="center"/>
              <w:rPr>
                <w:rFonts w:hint="eastAsia" w:eastAsia="仿宋_GB2312"/>
                <w:szCs w:val="21"/>
              </w:rPr>
            </w:pPr>
            <w:r>
              <w:rPr>
                <w:rFonts w:hint="eastAsia" w:ascii="宋体" w:hAnsi="宋体" w:cs="宋体"/>
                <w:sz w:val="18"/>
                <w:szCs w:val="18"/>
                <w:lang w:val="en-US" w:eastAsia="zh-CN"/>
              </w:rPr>
              <w:t>≤14.7万元</w:t>
            </w:r>
          </w:p>
        </w:tc>
        <w:tc>
          <w:tcPr>
            <w:tcW w:w="3674" w:type="dxa"/>
            <w:gridSpan w:val="6"/>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14.7万元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restart"/>
            <w:noWrap w:val="0"/>
            <w:vAlign w:val="center"/>
          </w:tcPr>
          <w:p>
            <w:pPr>
              <w:jc w:val="center"/>
              <w:rPr>
                <w:rFonts w:hint="eastAsia" w:eastAsia="仿宋_GB2312"/>
                <w:szCs w:val="21"/>
              </w:rPr>
            </w:pPr>
            <w:r>
              <w:rPr>
                <w:rFonts w:hint="eastAsia" w:eastAsia="仿宋_GB2312"/>
                <w:szCs w:val="21"/>
              </w:rPr>
              <w:t>项目效益指标</w:t>
            </w: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经济效益</w:t>
            </w:r>
          </w:p>
          <w:p>
            <w:pPr>
              <w:spacing w:line="360" w:lineRule="exact"/>
              <w:jc w:val="center"/>
              <w:rPr>
                <w:rFonts w:hint="eastAsia" w:eastAsia="仿宋_GB2312"/>
                <w:szCs w:val="21"/>
              </w:rPr>
            </w:pPr>
            <w:r>
              <w:rPr>
                <w:rFonts w:hint="eastAsia" w:eastAsia="仿宋_GB2312"/>
                <w:szCs w:val="21"/>
              </w:rPr>
              <w:t>指标</w:t>
            </w:r>
          </w:p>
        </w:tc>
        <w:tc>
          <w:tcPr>
            <w:tcW w:w="1799" w:type="dxa"/>
            <w:gridSpan w:val="6"/>
            <w:noWrap w:val="0"/>
            <w:vAlign w:val="center"/>
          </w:tcPr>
          <w:p>
            <w:pPr>
              <w:spacing w:line="360" w:lineRule="exact"/>
              <w:jc w:val="center"/>
              <w:rPr>
                <w:rFonts w:hint="eastAsia" w:eastAsia="仿宋_GB2312"/>
                <w:szCs w:val="21"/>
              </w:rPr>
            </w:pPr>
          </w:p>
        </w:tc>
        <w:tc>
          <w:tcPr>
            <w:tcW w:w="1151" w:type="dxa"/>
            <w:gridSpan w:val="3"/>
            <w:noWrap w:val="0"/>
            <w:vAlign w:val="center"/>
          </w:tcPr>
          <w:p>
            <w:pPr>
              <w:jc w:val="center"/>
              <w:rPr>
                <w:rFonts w:hint="eastAsia" w:eastAsia="仿宋_GB2312"/>
                <w:szCs w:val="21"/>
              </w:rPr>
            </w:pPr>
          </w:p>
        </w:tc>
        <w:tc>
          <w:tcPr>
            <w:tcW w:w="3674" w:type="dxa"/>
            <w:gridSpan w:val="6"/>
            <w:tcBorders>
              <w:bottom w:val="single" w:color="auto" w:sz="4" w:space="0"/>
            </w:tcBorders>
            <w:noWrap w:val="0"/>
            <w:vAlign w:val="center"/>
          </w:tcPr>
          <w:p>
            <w:pPr>
              <w:jc w:val="center"/>
              <w:rPr>
                <w:rFonts w:hint="default" w:eastAsia="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社会效益</w:t>
            </w:r>
          </w:p>
          <w:p>
            <w:pPr>
              <w:spacing w:line="360" w:lineRule="exact"/>
              <w:jc w:val="center"/>
              <w:rPr>
                <w:rFonts w:hint="eastAsia" w:eastAsia="仿宋_GB2312"/>
                <w:szCs w:val="21"/>
              </w:rPr>
            </w:pPr>
            <w:r>
              <w:rPr>
                <w:rFonts w:hint="eastAsia" w:eastAsia="仿宋_GB2312"/>
                <w:szCs w:val="21"/>
              </w:rPr>
              <w:t>指标</w:t>
            </w:r>
          </w:p>
        </w:tc>
        <w:tc>
          <w:tcPr>
            <w:tcW w:w="1799" w:type="dxa"/>
            <w:gridSpan w:val="6"/>
            <w:noWrap w:val="0"/>
            <w:vAlign w:val="center"/>
          </w:tcPr>
          <w:p>
            <w:pPr>
              <w:spacing w:line="360" w:lineRule="exact"/>
              <w:jc w:val="center"/>
              <w:rPr>
                <w:rFonts w:hint="eastAsia" w:eastAsia="仿宋_GB2312"/>
                <w:szCs w:val="21"/>
              </w:rPr>
            </w:pPr>
            <w:r>
              <w:rPr>
                <w:rFonts w:hint="eastAsia" w:ascii="微软雅黑" w:hAnsi="微软雅黑" w:eastAsia="微软雅黑" w:cs="微软雅黑"/>
                <w:i w:val="0"/>
                <w:iCs w:val="0"/>
                <w:caps w:val="0"/>
                <w:color w:val="000000"/>
                <w:spacing w:val="0"/>
                <w:sz w:val="24"/>
                <w:szCs w:val="24"/>
                <w:u w:val="none"/>
                <w:shd w:val="clear" w:fill="FFFFFF"/>
              </w:rPr>
              <w:t>保护人民生命和财产安全</w:t>
            </w:r>
            <w:r>
              <w:rPr>
                <w:rFonts w:hint="eastAsia" w:ascii="微软雅黑" w:hAnsi="微软雅黑" w:eastAsia="微软雅黑" w:cs="微软雅黑"/>
                <w:i w:val="0"/>
                <w:iCs w:val="0"/>
                <w:caps w:val="0"/>
                <w:color w:val="000000"/>
                <w:spacing w:val="0"/>
                <w:sz w:val="24"/>
                <w:szCs w:val="24"/>
                <w:u w:val="none"/>
                <w:shd w:val="clear" w:fill="FFFFFF"/>
                <w:lang w:eastAsia="zh-CN"/>
              </w:rPr>
              <w:t>，</w:t>
            </w:r>
            <w:r>
              <w:rPr>
                <w:rFonts w:hint="eastAsia" w:ascii="微软雅黑" w:hAnsi="微软雅黑" w:eastAsia="微软雅黑" w:cs="微软雅黑"/>
                <w:i w:val="0"/>
                <w:iCs w:val="0"/>
                <w:caps w:val="0"/>
                <w:color w:val="000000"/>
                <w:spacing w:val="0"/>
                <w:sz w:val="24"/>
                <w:szCs w:val="24"/>
                <w:u w:val="none"/>
                <w:shd w:val="clear" w:fill="FFFFFF"/>
              </w:rPr>
              <w:t>发展保驾护航</w:t>
            </w:r>
          </w:p>
          <w:p>
            <w:pPr>
              <w:spacing w:line="360" w:lineRule="exact"/>
              <w:jc w:val="center"/>
              <w:rPr>
                <w:rFonts w:hint="eastAsia" w:eastAsia="仿宋_GB2312"/>
                <w:szCs w:val="21"/>
              </w:rPr>
            </w:pPr>
          </w:p>
        </w:tc>
        <w:tc>
          <w:tcPr>
            <w:tcW w:w="1151" w:type="dxa"/>
            <w:gridSpan w:val="3"/>
            <w:noWrap w:val="0"/>
            <w:vAlign w:val="center"/>
          </w:tcPr>
          <w:p>
            <w:pPr>
              <w:jc w:val="center"/>
              <w:rPr>
                <w:rFonts w:hint="eastAsia" w:eastAsia="仿宋_GB2312"/>
                <w:szCs w:val="21"/>
              </w:rPr>
            </w:pPr>
          </w:p>
        </w:tc>
        <w:tc>
          <w:tcPr>
            <w:tcW w:w="3674" w:type="dxa"/>
            <w:gridSpan w:val="6"/>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生态效益</w:t>
            </w:r>
          </w:p>
          <w:p>
            <w:pPr>
              <w:spacing w:line="360" w:lineRule="exact"/>
              <w:jc w:val="center"/>
              <w:rPr>
                <w:rFonts w:hint="eastAsia" w:eastAsia="仿宋_GB2312"/>
                <w:szCs w:val="21"/>
              </w:rPr>
            </w:pPr>
            <w:r>
              <w:rPr>
                <w:rFonts w:hint="eastAsia" w:eastAsia="仿宋_GB2312"/>
                <w:szCs w:val="21"/>
              </w:rPr>
              <w:t>指标</w:t>
            </w:r>
          </w:p>
        </w:tc>
        <w:tc>
          <w:tcPr>
            <w:tcW w:w="1799" w:type="dxa"/>
            <w:gridSpan w:val="6"/>
            <w:noWrap w:val="0"/>
            <w:vAlign w:val="center"/>
          </w:tcPr>
          <w:p>
            <w:pPr>
              <w:spacing w:line="360" w:lineRule="exact"/>
              <w:jc w:val="center"/>
              <w:rPr>
                <w:rFonts w:hint="eastAsia" w:eastAsia="仿宋_GB2312"/>
                <w:szCs w:val="21"/>
              </w:rPr>
            </w:pPr>
          </w:p>
        </w:tc>
        <w:tc>
          <w:tcPr>
            <w:tcW w:w="1151" w:type="dxa"/>
            <w:gridSpan w:val="3"/>
            <w:noWrap w:val="0"/>
            <w:vAlign w:val="center"/>
          </w:tcPr>
          <w:p>
            <w:pPr>
              <w:jc w:val="center"/>
              <w:rPr>
                <w:rFonts w:hint="eastAsia" w:eastAsia="仿宋_GB2312"/>
                <w:szCs w:val="21"/>
              </w:rPr>
            </w:pPr>
          </w:p>
        </w:tc>
        <w:tc>
          <w:tcPr>
            <w:tcW w:w="3674" w:type="dxa"/>
            <w:gridSpan w:val="6"/>
            <w:tcBorders>
              <w:bottom w:val="single" w:color="auto" w:sz="4" w:space="0"/>
            </w:tcBorders>
            <w:noWrap w:val="0"/>
            <w:vAlign w:val="center"/>
          </w:tcPr>
          <w:p>
            <w:pPr>
              <w:jc w:val="center"/>
              <w:rPr>
                <w:rFonts w:hint="default" w:eastAsia="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eastAsia="仿宋_GB2312"/>
                <w:szCs w:val="21"/>
              </w:rPr>
            </w:pPr>
            <w:r>
              <w:rPr>
                <w:rFonts w:hint="eastAsia" w:eastAsia="仿宋_GB2312"/>
                <w:szCs w:val="21"/>
              </w:rPr>
              <w:t>服务对象满意度</w:t>
            </w:r>
          </w:p>
          <w:p>
            <w:pPr>
              <w:spacing w:line="360" w:lineRule="exact"/>
              <w:jc w:val="center"/>
              <w:rPr>
                <w:rFonts w:hint="eastAsia" w:eastAsia="仿宋_GB2312"/>
                <w:szCs w:val="21"/>
              </w:rPr>
            </w:pPr>
            <w:r>
              <w:rPr>
                <w:rFonts w:hint="eastAsia" w:eastAsia="仿宋_GB2312"/>
                <w:szCs w:val="21"/>
              </w:rPr>
              <w:t>指标</w:t>
            </w:r>
          </w:p>
        </w:tc>
        <w:tc>
          <w:tcPr>
            <w:tcW w:w="1799" w:type="dxa"/>
            <w:gridSpan w:val="6"/>
            <w:noWrap w:val="0"/>
            <w:vAlign w:val="center"/>
          </w:tcPr>
          <w:p>
            <w:pPr>
              <w:spacing w:line="360" w:lineRule="exact"/>
              <w:jc w:val="center"/>
              <w:rPr>
                <w:rFonts w:hint="eastAsia" w:eastAsia="仿宋_GB2312"/>
                <w:szCs w:val="21"/>
              </w:rPr>
            </w:pPr>
            <w:r>
              <w:rPr>
                <w:rFonts w:hint="eastAsia" w:ascii="仿宋_GB2312" w:hAnsi="仿宋_GB2312" w:eastAsia="仿宋_GB2312" w:cs="仿宋_GB2312"/>
                <w:color w:val="000000"/>
                <w:sz w:val="24"/>
              </w:rPr>
              <w:t>社会公众比较满意</w:t>
            </w:r>
          </w:p>
        </w:tc>
        <w:tc>
          <w:tcPr>
            <w:tcW w:w="1151" w:type="dxa"/>
            <w:gridSpan w:val="3"/>
            <w:noWrap w:val="0"/>
            <w:vAlign w:val="center"/>
          </w:tcPr>
          <w:p>
            <w:pPr>
              <w:jc w:val="center"/>
              <w:rPr>
                <w:rFonts w:hint="eastAsia" w:eastAsia="仿宋_GB2312"/>
                <w:szCs w:val="21"/>
              </w:rPr>
            </w:pPr>
            <w:r>
              <w:rPr>
                <w:rFonts w:hint="eastAsia" w:ascii="宋体" w:hAnsi="宋体" w:cs="宋体"/>
                <w:sz w:val="21"/>
                <w:szCs w:val="21"/>
                <w:lang w:val="en-US" w:eastAsia="zh-CN"/>
              </w:rPr>
              <w:t>≥95%</w:t>
            </w:r>
          </w:p>
        </w:tc>
        <w:tc>
          <w:tcPr>
            <w:tcW w:w="3674" w:type="dxa"/>
            <w:gridSpan w:val="6"/>
            <w:tcBorders>
              <w:bottom w:val="single" w:color="auto" w:sz="4" w:space="0"/>
            </w:tcBorders>
            <w:noWrap w:val="0"/>
            <w:vAlign w:val="center"/>
          </w:tcPr>
          <w:p>
            <w:pPr>
              <w:jc w:val="center"/>
              <w:rPr>
                <w:rFonts w:hint="eastAsia" w:eastAsia="仿宋_GB2312"/>
                <w:szCs w:val="21"/>
              </w:rPr>
            </w:pPr>
            <w:r>
              <w:rPr>
                <w:rFonts w:hint="eastAsia" w:eastAsia="仿宋_GB2312"/>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40" w:type="dxa"/>
            <w:gridSpan w:val="4"/>
            <w:tcBorders>
              <w:bottom w:val="single" w:color="auto" w:sz="4" w:space="0"/>
            </w:tcBorders>
            <w:noWrap w:val="0"/>
            <w:vAlign w:val="center"/>
          </w:tcPr>
          <w:p>
            <w:pPr>
              <w:jc w:val="center"/>
              <w:rPr>
                <w:rFonts w:hint="eastAsia" w:eastAsia="仿宋_GB2312"/>
                <w:szCs w:val="21"/>
              </w:rPr>
            </w:pPr>
            <w:r>
              <w:rPr>
                <w:rFonts w:hint="eastAsia" w:eastAsia="仿宋_GB2312"/>
                <w:bCs/>
                <w:szCs w:val="21"/>
              </w:rPr>
              <w:t>绩效自评综合得分</w:t>
            </w:r>
          </w:p>
        </w:tc>
        <w:tc>
          <w:tcPr>
            <w:tcW w:w="7840" w:type="dxa"/>
            <w:gridSpan w:val="18"/>
            <w:tcBorders>
              <w:bottom w:val="single" w:color="auto" w:sz="4" w:space="0"/>
            </w:tcBorders>
            <w:noWrap w:val="0"/>
            <w:vAlign w:val="center"/>
          </w:tcPr>
          <w:p>
            <w:pPr>
              <w:rPr>
                <w:rFonts w:hint="eastAsia" w:eastAsia="仿宋_GB2312"/>
                <w:szCs w:val="21"/>
              </w:rPr>
            </w:pPr>
            <w:r>
              <w:rPr>
                <w:rFonts w:hint="eastAsia" w:eastAsia="仿宋_GB2312"/>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40" w:type="dxa"/>
            <w:gridSpan w:val="4"/>
            <w:tcBorders>
              <w:bottom w:val="single" w:color="auto" w:sz="4" w:space="0"/>
            </w:tcBorders>
            <w:noWrap w:val="0"/>
            <w:vAlign w:val="center"/>
          </w:tcPr>
          <w:p>
            <w:pPr>
              <w:jc w:val="center"/>
              <w:rPr>
                <w:rFonts w:hint="eastAsia" w:eastAsia="仿宋_GB2312"/>
                <w:bCs/>
                <w:szCs w:val="21"/>
              </w:rPr>
            </w:pPr>
            <w:r>
              <w:rPr>
                <w:rFonts w:hint="eastAsia" w:eastAsia="仿宋_GB2312"/>
                <w:bCs/>
                <w:szCs w:val="21"/>
              </w:rPr>
              <w:t>评价等次</w:t>
            </w:r>
          </w:p>
        </w:tc>
        <w:tc>
          <w:tcPr>
            <w:tcW w:w="7840" w:type="dxa"/>
            <w:gridSpan w:val="18"/>
            <w:tcBorders>
              <w:bottom w:val="single" w:color="auto" w:sz="4" w:space="0"/>
            </w:tcBorders>
            <w:noWrap w:val="0"/>
            <w:vAlign w:val="center"/>
          </w:tcPr>
          <w:p>
            <w:pPr>
              <w:rPr>
                <w:rFonts w:hint="eastAsia" w:eastAsia="仿宋_GB2312"/>
                <w:szCs w:val="21"/>
              </w:rPr>
            </w:pPr>
            <w:r>
              <w:rPr>
                <w:rFonts w:hint="eastAsia" w:ascii="仿宋_GB2312" w:hAnsi="仿宋_GB2312" w:eastAsia="仿宋_GB2312" w:cs="仿宋_GB2312"/>
                <w:color w:val="000000"/>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080" w:type="dxa"/>
            <w:gridSpan w:val="22"/>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noWrap w:val="0"/>
            <w:vAlign w:val="center"/>
          </w:tcPr>
          <w:p>
            <w:pPr>
              <w:jc w:val="center"/>
              <w:rPr>
                <w:rFonts w:hint="eastAsia" w:eastAsia="仿宋_GB2312"/>
                <w:szCs w:val="21"/>
              </w:rPr>
            </w:pPr>
            <w:r>
              <w:rPr>
                <w:rFonts w:hint="eastAsia" w:eastAsia="仿宋_GB2312"/>
                <w:szCs w:val="21"/>
              </w:rPr>
              <w:t>姓名</w:t>
            </w:r>
          </w:p>
        </w:tc>
        <w:tc>
          <w:tcPr>
            <w:tcW w:w="2335" w:type="dxa"/>
            <w:gridSpan w:val="7"/>
            <w:noWrap w:val="0"/>
            <w:vAlign w:val="center"/>
          </w:tcPr>
          <w:p>
            <w:pPr>
              <w:jc w:val="center"/>
              <w:rPr>
                <w:rFonts w:hint="eastAsia" w:eastAsia="仿宋_GB2312"/>
                <w:szCs w:val="21"/>
              </w:rPr>
            </w:pPr>
            <w:r>
              <w:rPr>
                <w:rFonts w:hint="eastAsia" w:eastAsia="仿宋_GB2312"/>
                <w:szCs w:val="21"/>
              </w:rPr>
              <w:t>职称/职务</w:t>
            </w:r>
          </w:p>
        </w:tc>
        <w:tc>
          <w:tcPr>
            <w:tcW w:w="1760" w:type="dxa"/>
            <w:gridSpan w:val="5"/>
            <w:noWrap w:val="0"/>
            <w:vAlign w:val="center"/>
          </w:tcPr>
          <w:p>
            <w:pPr>
              <w:jc w:val="center"/>
              <w:rPr>
                <w:rFonts w:hint="eastAsia" w:eastAsia="仿宋_GB2312"/>
                <w:szCs w:val="21"/>
              </w:rPr>
            </w:pPr>
            <w:r>
              <w:rPr>
                <w:rFonts w:hint="eastAsia" w:eastAsia="仿宋_GB2312"/>
                <w:szCs w:val="21"/>
              </w:rPr>
              <w:t>单  位</w:t>
            </w:r>
          </w:p>
        </w:tc>
        <w:tc>
          <w:tcPr>
            <w:tcW w:w="3896" w:type="dxa"/>
            <w:gridSpan w:val="7"/>
            <w:noWrap w:val="0"/>
            <w:vAlign w:val="center"/>
          </w:tcPr>
          <w:p>
            <w:pPr>
              <w:jc w:val="center"/>
              <w:rPr>
                <w:rFonts w:hint="eastAsia" w:eastAsia="仿宋_GB2312"/>
                <w:szCs w:val="21"/>
              </w:rPr>
            </w:pPr>
            <w:r>
              <w:rPr>
                <w:rFonts w:hint="eastAsia"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易志红</w:t>
            </w:r>
          </w:p>
        </w:tc>
        <w:tc>
          <w:tcPr>
            <w:tcW w:w="2335" w:type="dxa"/>
            <w:gridSpan w:val="7"/>
            <w:noWrap w:val="0"/>
            <w:vAlign w:val="center"/>
          </w:tcPr>
          <w:p>
            <w:pPr>
              <w:autoSpaceDN w:val="0"/>
              <w:spacing w:line="400" w:lineRule="exact"/>
              <w:jc w:val="center"/>
              <w:textAlignment w:val="center"/>
              <w:rPr>
                <w:rFonts w:hint="eastAsia" w:ascii="宋体" w:hAnsi="宋体" w:cs="宋体"/>
                <w:color w:val="000000"/>
                <w:sz w:val="18"/>
                <w:szCs w:val="18"/>
              </w:rPr>
            </w:pPr>
            <w:r>
              <w:rPr>
                <w:rFonts w:hint="eastAsia" w:ascii="宋体" w:hAnsi="宋体" w:cs="宋体"/>
                <w:color w:val="000000"/>
                <w:sz w:val="18"/>
                <w:szCs w:val="18"/>
              </w:rPr>
              <w:t>副局长</w:t>
            </w:r>
          </w:p>
        </w:tc>
        <w:tc>
          <w:tcPr>
            <w:tcW w:w="1760" w:type="dxa"/>
            <w:gridSpan w:val="5"/>
            <w:noWrap w:val="0"/>
            <w:vAlign w:val="center"/>
          </w:tcPr>
          <w:p>
            <w:pPr>
              <w:autoSpaceDN w:val="0"/>
              <w:spacing w:line="400" w:lineRule="exac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湘阴县应急管理局</w:t>
            </w:r>
          </w:p>
        </w:tc>
        <w:tc>
          <w:tcPr>
            <w:tcW w:w="3896" w:type="dxa"/>
            <w:gridSpan w:val="7"/>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18"/>
                <w:szCs w:val="18"/>
                <w:lang w:eastAsia="zh-CN"/>
              </w:rPr>
            </w:pPr>
            <w:r>
              <w:rPr>
                <w:rFonts w:hint="eastAsia" w:eastAsia="仿宋_GB2312"/>
                <w:szCs w:val="21"/>
                <w:lang w:val="en-US" w:eastAsia="zh-CN"/>
              </w:rPr>
              <w:t>江世峰</w:t>
            </w:r>
            <w:bookmarkStart w:id="0" w:name="_GoBack"/>
            <w:bookmarkEnd w:id="0"/>
          </w:p>
        </w:tc>
        <w:tc>
          <w:tcPr>
            <w:tcW w:w="2335"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主任</w:t>
            </w:r>
          </w:p>
        </w:tc>
        <w:tc>
          <w:tcPr>
            <w:tcW w:w="1760"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湘阴县应急管理局</w:t>
            </w:r>
          </w:p>
        </w:tc>
        <w:tc>
          <w:tcPr>
            <w:tcW w:w="3896" w:type="dxa"/>
            <w:gridSpan w:val="7"/>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10080" w:type="dxa"/>
            <w:gridSpan w:val="22"/>
            <w:noWrap w:val="0"/>
            <w:vAlign w:val="center"/>
          </w:tcPr>
          <w:p>
            <w:pPr>
              <w:spacing w:line="440" w:lineRule="exact"/>
              <w:rPr>
                <w:rFonts w:hint="eastAsia" w:eastAsia="仿宋_GB2312"/>
                <w:szCs w:val="21"/>
              </w:rPr>
            </w:pPr>
            <w:r>
              <w:rPr>
                <w:rFonts w:hint="eastAsia" w:eastAsia="仿宋_GB2312"/>
                <w:szCs w:val="21"/>
              </w:rPr>
              <w:t xml:space="preserve">评价组组长（签字）：         </w:t>
            </w: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0080" w:type="dxa"/>
            <w:gridSpan w:val="22"/>
            <w:tcBorders>
              <w:bottom w:val="single" w:color="auto" w:sz="4" w:space="0"/>
            </w:tcBorders>
            <w:noWrap w:val="0"/>
            <w:vAlign w:val="top"/>
          </w:tcPr>
          <w:p>
            <w:pPr>
              <w:spacing w:line="440" w:lineRule="exact"/>
              <w:rPr>
                <w:rFonts w:hint="eastAsia" w:eastAsia="仿宋_GB2312"/>
                <w:szCs w:val="21"/>
              </w:rPr>
            </w:pPr>
            <w:r>
              <w:rPr>
                <w:rFonts w:hint="eastAsia" w:eastAsia="仿宋_GB2312"/>
                <w:szCs w:val="21"/>
              </w:rPr>
              <w:t>项目单位意见：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项目单位负责人（签章）：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0080" w:type="dxa"/>
            <w:gridSpan w:val="22"/>
            <w:noWrap w:val="0"/>
            <w:vAlign w:val="top"/>
          </w:tcPr>
          <w:p>
            <w:pPr>
              <w:spacing w:line="440" w:lineRule="exact"/>
              <w:rPr>
                <w:rFonts w:hint="eastAsia" w:eastAsia="仿宋_GB2312"/>
                <w:szCs w:val="21"/>
              </w:rPr>
            </w:pPr>
            <w:r>
              <w:rPr>
                <w:rFonts w:hint="eastAsia" w:eastAsia="仿宋_GB2312"/>
                <w:szCs w:val="21"/>
              </w:rPr>
              <w:t>主管部门意见：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主管部门负责人（签章）：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0080" w:type="dxa"/>
            <w:gridSpan w:val="22"/>
            <w:noWrap w:val="0"/>
            <w:vAlign w:val="top"/>
          </w:tcPr>
          <w:p>
            <w:pPr>
              <w:spacing w:line="440" w:lineRule="exact"/>
              <w:rPr>
                <w:rFonts w:hint="eastAsia" w:eastAsia="仿宋_GB2312"/>
                <w:szCs w:val="21"/>
              </w:rPr>
            </w:pPr>
            <w:r>
              <w:rPr>
                <w:rFonts w:hint="eastAsia" w:eastAsia="仿宋_GB2312"/>
                <w:szCs w:val="21"/>
              </w:rPr>
              <w:t>财政部门归口业务科室意见：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财政部门归口业务科室负责人（签章）：</w:t>
            </w:r>
          </w:p>
          <w:p>
            <w:pPr>
              <w:spacing w:line="440" w:lineRule="exact"/>
              <w:rPr>
                <w:rFonts w:hint="eastAsia" w:eastAsia="仿宋_GB2312"/>
                <w:szCs w:val="21"/>
              </w:rPr>
            </w:pPr>
            <w:r>
              <w:rPr>
                <w:rFonts w:hint="eastAsia" w:eastAsia="仿宋_GB2312"/>
                <w:szCs w:val="21"/>
              </w:rPr>
              <w:t xml:space="preserve">                                                                    年   月   日</w:t>
            </w:r>
          </w:p>
        </w:tc>
      </w:tr>
    </w:tbl>
    <w:p>
      <w:pPr>
        <w:ind w:firstLine="275" w:firstLineChars="100"/>
        <w:rPr>
          <w:rFonts w:hint="eastAsia" w:eastAsia="仿宋_GB2312" w:cs="仿宋_GB2312"/>
          <w:bCs/>
          <w:sz w:val="28"/>
          <w:szCs w:val="28"/>
        </w:rPr>
      </w:pPr>
      <w:r>
        <w:rPr>
          <w:rFonts w:hint="eastAsia" w:eastAsia="仿宋_GB2312" w:cs="仿宋_GB2312"/>
          <w:bCs/>
          <w:sz w:val="28"/>
          <w:szCs w:val="28"/>
        </w:rPr>
        <w:t>填报人（签名）：                                  联系电话：</w:t>
      </w:r>
    </w:p>
    <w:tbl>
      <w:tblPr>
        <w:tblStyle w:val="3"/>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8" w:hRule="atLeast"/>
        </w:trPr>
        <w:tc>
          <w:tcPr>
            <w:tcW w:w="10056"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30" w:firstLineChars="200"/>
              <w:rPr>
                <w:rFonts w:hint="eastAsia" w:eastAsia="仿宋_GB2312"/>
                <w:sz w:val="32"/>
                <w:szCs w:val="32"/>
              </w:rPr>
            </w:pPr>
          </w:p>
          <w:p>
            <w:pPr>
              <w:rPr>
                <w:rFonts w:hint="eastAsia" w:eastAsia="仿宋_GB2312"/>
                <w:sz w:val="30"/>
                <w:szCs w:val="30"/>
              </w:rPr>
            </w:pPr>
          </w:p>
          <w:p>
            <w:pPr>
              <w:ind w:firstLine="205" w:firstLineChars="100"/>
            </w:pPr>
            <w:r>
              <w:rPr>
                <w:rFonts w:hint="eastAsi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u w:val="none"/>
              </w:rPr>
            </w:pPr>
            <w:r>
              <w:rPr>
                <w:rFonts w:ascii="微软雅黑" w:hAnsi="微软雅黑" w:eastAsia="微软雅黑" w:cs="微软雅黑"/>
                <w:i w:val="0"/>
                <w:iCs w:val="0"/>
                <w:caps w:val="0"/>
                <w:color w:val="000000"/>
                <w:spacing w:val="0"/>
                <w:sz w:val="24"/>
                <w:szCs w:val="24"/>
                <w:u w:val="none"/>
                <w:shd w:val="clear" w:fill="FFFFFF"/>
              </w:rPr>
              <w:t>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lang w:val="en-US"/>
              </w:rPr>
              <w:t>(</w:t>
            </w:r>
            <w:r>
              <w:rPr>
                <w:rFonts w:hint="eastAsia" w:ascii="微软雅黑" w:hAnsi="微软雅黑" w:eastAsia="微软雅黑" w:cs="微软雅黑"/>
                <w:i w:val="0"/>
                <w:iCs w:val="0"/>
                <w:caps w:val="0"/>
                <w:color w:val="000000"/>
                <w:spacing w:val="0"/>
                <w:sz w:val="24"/>
                <w:szCs w:val="24"/>
                <w:u w:val="none"/>
                <w:shd w:val="clear" w:fill="FFFFFF"/>
              </w:rPr>
              <w:t>一</w:t>
            </w:r>
            <w:r>
              <w:rPr>
                <w:rFonts w:hint="eastAsia" w:ascii="微软雅黑" w:hAnsi="微软雅黑" w:eastAsia="微软雅黑" w:cs="微软雅黑"/>
                <w:i w:val="0"/>
                <w:iCs w:val="0"/>
                <w:caps w:val="0"/>
                <w:color w:val="000000"/>
                <w:spacing w:val="0"/>
                <w:sz w:val="24"/>
                <w:szCs w:val="24"/>
                <w:u w:val="none"/>
                <w:shd w:val="clear" w:fill="FFFFFF"/>
                <w:lang w:val="en-US"/>
              </w:rPr>
              <w:t>)</w:t>
            </w:r>
            <w:r>
              <w:rPr>
                <w:rFonts w:hint="eastAsia" w:ascii="微软雅黑" w:hAnsi="微软雅黑" w:eastAsia="微软雅黑" w:cs="微软雅黑"/>
                <w:i w:val="0"/>
                <w:iCs w:val="0"/>
                <w:caps w:val="0"/>
                <w:color w:val="000000"/>
                <w:spacing w:val="0"/>
                <w:sz w:val="24"/>
                <w:szCs w:val="24"/>
                <w:u w:val="none"/>
                <w:shd w:val="clear" w:fill="FFFFFF"/>
              </w:rPr>
              <w:t>项目单位基本情况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   </w:t>
            </w:r>
            <w:r>
              <w:rPr>
                <w:rFonts w:hint="eastAsia" w:ascii="微软雅黑" w:hAnsi="微软雅黑" w:eastAsia="微软雅黑" w:cs="微软雅黑"/>
                <w:i w:val="0"/>
                <w:iCs w:val="0"/>
                <w:caps w:val="0"/>
                <w:color w:val="000000"/>
                <w:spacing w:val="0"/>
                <w:sz w:val="24"/>
                <w:szCs w:val="24"/>
                <w:u w:val="none"/>
                <w:shd w:val="clear" w:fill="FFFFFF"/>
                <w:lang w:val="en-US" w:eastAsia="zh-CN"/>
              </w:rPr>
              <w:t>湘阴县</w:t>
            </w:r>
            <w:r>
              <w:rPr>
                <w:rFonts w:hint="eastAsia" w:ascii="微软雅黑" w:hAnsi="微软雅黑" w:eastAsia="微软雅黑" w:cs="微软雅黑"/>
                <w:i w:val="0"/>
                <w:iCs w:val="0"/>
                <w:caps w:val="0"/>
                <w:color w:val="000000"/>
                <w:spacing w:val="0"/>
                <w:sz w:val="24"/>
                <w:szCs w:val="24"/>
                <w:u w:val="none"/>
                <w:shd w:val="clear" w:fill="FFFFFF"/>
              </w:rPr>
              <w:t>地震监测中心，我单位为</w:t>
            </w:r>
            <w:r>
              <w:rPr>
                <w:rFonts w:hint="eastAsia" w:ascii="微软雅黑" w:hAnsi="微软雅黑" w:eastAsia="微软雅黑" w:cs="微软雅黑"/>
                <w:i w:val="0"/>
                <w:iCs w:val="0"/>
                <w:caps w:val="0"/>
                <w:color w:val="000000"/>
                <w:spacing w:val="0"/>
                <w:sz w:val="24"/>
                <w:szCs w:val="24"/>
                <w:u w:val="none"/>
                <w:shd w:val="clear" w:fill="FFFFFF"/>
                <w:lang w:eastAsia="zh-CN"/>
              </w:rPr>
              <w:t>副</w:t>
            </w:r>
            <w:r>
              <w:rPr>
                <w:rFonts w:hint="eastAsia" w:ascii="微软雅黑" w:hAnsi="微软雅黑" w:eastAsia="微软雅黑" w:cs="微软雅黑"/>
                <w:i w:val="0"/>
                <w:iCs w:val="0"/>
                <w:caps w:val="0"/>
                <w:color w:val="000000"/>
                <w:spacing w:val="0"/>
                <w:sz w:val="24"/>
                <w:szCs w:val="24"/>
                <w:u w:val="none"/>
                <w:shd w:val="clear" w:fill="FFFFFF"/>
              </w:rPr>
              <w:t>科级单位，共有人员编制</w:t>
            </w:r>
            <w:r>
              <w:rPr>
                <w:rFonts w:hint="eastAsia" w:ascii="微软雅黑" w:hAnsi="微软雅黑" w:eastAsia="微软雅黑" w:cs="微软雅黑"/>
                <w:i w:val="0"/>
                <w:iCs w:val="0"/>
                <w:caps w:val="0"/>
                <w:color w:val="000000"/>
                <w:spacing w:val="0"/>
                <w:sz w:val="24"/>
                <w:szCs w:val="24"/>
                <w:u w:val="none"/>
                <w:shd w:val="clear" w:fill="FFFFFF"/>
                <w:lang w:val="en-US" w:eastAsia="zh-CN"/>
              </w:rPr>
              <w:t>4</w:t>
            </w:r>
            <w:r>
              <w:rPr>
                <w:rFonts w:hint="eastAsia" w:ascii="微软雅黑" w:hAnsi="微软雅黑" w:eastAsia="微软雅黑" w:cs="微软雅黑"/>
                <w:i w:val="0"/>
                <w:iCs w:val="0"/>
                <w:caps w:val="0"/>
                <w:color w:val="000000"/>
                <w:spacing w:val="0"/>
                <w:sz w:val="24"/>
                <w:szCs w:val="24"/>
                <w:u w:val="none"/>
                <w:shd w:val="clear" w:fill="FFFFFF"/>
                <w:lang w:val="en-US"/>
              </w:rPr>
              <w:t>人，其中：</w:t>
            </w:r>
            <w:r>
              <w:rPr>
                <w:rFonts w:hint="eastAsia" w:ascii="微软雅黑" w:hAnsi="微软雅黑" w:eastAsia="微软雅黑" w:cs="微软雅黑"/>
                <w:i w:val="0"/>
                <w:iCs w:val="0"/>
                <w:caps w:val="0"/>
                <w:color w:val="000000"/>
                <w:spacing w:val="0"/>
                <w:sz w:val="24"/>
                <w:szCs w:val="24"/>
                <w:u w:val="none"/>
                <w:shd w:val="clear" w:fill="FFFFFF"/>
                <w:lang w:val="en-US" w:eastAsia="zh-CN"/>
              </w:rPr>
              <w:t>副</w:t>
            </w:r>
            <w:r>
              <w:rPr>
                <w:rFonts w:hint="eastAsia" w:ascii="微软雅黑" w:hAnsi="微软雅黑" w:eastAsia="微软雅黑" w:cs="微软雅黑"/>
                <w:i w:val="0"/>
                <w:iCs w:val="0"/>
                <w:caps w:val="0"/>
                <w:color w:val="000000"/>
                <w:spacing w:val="0"/>
                <w:sz w:val="24"/>
                <w:szCs w:val="24"/>
                <w:u w:val="none"/>
                <w:shd w:val="clear" w:fill="FFFFFF"/>
                <w:lang w:val="en-US"/>
              </w:rPr>
              <w:t>科级领导职务1人,事业人员</w:t>
            </w:r>
            <w:r>
              <w:rPr>
                <w:rFonts w:hint="eastAsia" w:ascii="微软雅黑" w:hAnsi="微软雅黑" w:eastAsia="微软雅黑" w:cs="微软雅黑"/>
                <w:i w:val="0"/>
                <w:iCs w:val="0"/>
                <w:caps w:val="0"/>
                <w:color w:val="000000"/>
                <w:spacing w:val="0"/>
                <w:sz w:val="24"/>
                <w:szCs w:val="24"/>
                <w:u w:val="none"/>
                <w:shd w:val="clear" w:fill="FFFFFF"/>
                <w:lang w:val="en-US" w:eastAsia="zh-CN"/>
              </w:rPr>
              <w:t>3</w:t>
            </w:r>
            <w:r>
              <w:rPr>
                <w:rFonts w:hint="eastAsia" w:ascii="微软雅黑" w:hAnsi="微软雅黑" w:eastAsia="微软雅黑" w:cs="微软雅黑"/>
                <w:i w:val="0"/>
                <w:iCs w:val="0"/>
                <w:caps w:val="0"/>
                <w:color w:val="000000"/>
                <w:spacing w:val="0"/>
                <w:sz w:val="24"/>
                <w:szCs w:val="24"/>
                <w:u w:val="none"/>
                <w:shd w:val="clear" w:fill="FFFFFF"/>
                <w:lang w:val="en-US"/>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     </w:t>
            </w:r>
            <w:r>
              <w:rPr>
                <w:rFonts w:hint="eastAsia" w:ascii="微软雅黑" w:hAnsi="微软雅黑" w:eastAsia="微软雅黑" w:cs="微软雅黑"/>
                <w:i w:val="0"/>
                <w:iCs w:val="0"/>
                <w:caps w:val="0"/>
                <w:color w:val="000000"/>
                <w:spacing w:val="0"/>
                <w:sz w:val="24"/>
                <w:szCs w:val="24"/>
                <w:u w:val="none"/>
                <w:shd w:val="clear" w:fill="FFFFFF"/>
              </w:rPr>
              <w:t>其主要职责：承担</w:t>
            </w:r>
            <w:r>
              <w:rPr>
                <w:rFonts w:hint="eastAsia" w:ascii="微软雅黑" w:hAnsi="微软雅黑" w:eastAsia="微软雅黑" w:cs="微软雅黑"/>
                <w:i w:val="0"/>
                <w:iCs w:val="0"/>
                <w:caps w:val="0"/>
                <w:color w:val="000000"/>
                <w:spacing w:val="0"/>
                <w:sz w:val="24"/>
                <w:szCs w:val="24"/>
                <w:u w:val="none"/>
                <w:shd w:val="clear" w:fill="FFFFFF"/>
                <w:lang w:eastAsia="zh-CN"/>
              </w:rPr>
              <w:t>湘阴县</w:t>
            </w:r>
            <w:r>
              <w:rPr>
                <w:rFonts w:hint="eastAsia" w:ascii="微软雅黑" w:hAnsi="微软雅黑" w:eastAsia="微软雅黑" w:cs="微软雅黑"/>
                <w:i w:val="0"/>
                <w:iCs w:val="0"/>
                <w:caps w:val="0"/>
                <w:color w:val="000000"/>
                <w:spacing w:val="0"/>
                <w:sz w:val="24"/>
                <w:szCs w:val="24"/>
                <w:u w:val="none"/>
                <w:shd w:val="clear" w:fill="FFFFFF"/>
              </w:rPr>
              <w:t>地震监测工作，制定短期与临震预报方案，建立和执行震情跟踪制度。承担本</w:t>
            </w:r>
            <w:r>
              <w:rPr>
                <w:rFonts w:hint="eastAsia" w:ascii="微软雅黑" w:hAnsi="微软雅黑" w:eastAsia="微软雅黑" w:cs="微软雅黑"/>
                <w:i w:val="0"/>
                <w:iCs w:val="0"/>
                <w:caps w:val="0"/>
                <w:color w:val="000000"/>
                <w:spacing w:val="0"/>
                <w:sz w:val="24"/>
                <w:szCs w:val="24"/>
                <w:u w:val="none"/>
                <w:shd w:val="clear" w:fill="FFFFFF"/>
                <w:lang w:eastAsia="zh-CN"/>
              </w:rPr>
              <w:t>县</w:t>
            </w:r>
            <w:r>
              <w:rPr>
                <w:rFonts w:hint="eastAsia" w:ascii="微软雅黑" w:hAnsi="微软雅黑" w:eastAsia="微软雅黑" w:cs="微软雅黑"/>
                <w:i w:val="0"/>
                <w:iCs w:val="0"/>
                <w:caps w:val="0"/>
                <w:color w:val="000000"/>
                <w:spacing w:val="0"/>
                <w:sz w:val="24"/>
                <w:szCs w:val="24"/>
                <w:u w:val="none"/>
                <w:shd w:val="clear" w:fill="FFFFFF"/>
              </w:rPr>
              <w:t>地震活动与地震前兆的信息检测、传递、分析、处理和对可能发生地震的地点、时间和震级的预测；建立、维护和管理我</w:t>
            </w:r>
            <w:r>
              <w:rPr>
                <w:rFonts w:hint="eastAsia" w:ascii="微软雅黑" w:hAnsi="微软雅黑" w:eastAsia="微软雅黑" w:cs="微软雅黑"/>
                <w:i w:val="0"/>
                <w:iCs w:val="0"/>
                <w:caps w:val="0"/>
                <w:color w:val="000000"/>
                <w:spacing w:val="0"/>
                <w:sz w:val="24"/>
                <w:szCs w:val="24"/>
                <w:u w:val="none"/>
                <w:shd w:val="clear" w:fill="FFFFFF"/>
                <w:lang w:eastAsia="zh-CN"/>
              </w:rPr>
              <w:t>县</w:t>
            </w:r>
            <w:r>
              <w:rPr>
                <w:rFonts w:hint="eastAsia" w:ascii="微软雅黑" w:hAnsi="微软雅黑" w:eastAsia="微软雅黑" w:cs="微软雅黑"/>
                <w:i w:val="0"/>
                <w:iCs w:val="0"/>
                <w:caps w:val="0"/>
                <w:color w:val="000000"/>
                <w:spacing w:val="0"/>
                <w:sz w:val="24"/>
                <w:szCs w:val="24"/>
                <w:u w:val="none"/>
                <w:shd w:val="clear" w:fill="FFFFFF"/>
              </w:rPr>
              <w:t>的地震监测台网。建立和执行各项地震观测项目的日常维护运行工作制度；及时报送地震监测信息，保证地震监测信息的安全和质量。负责地震宏观异常的落实和异常调查报告的编写与上报备案工作。破坏性地震发生后，及时将震情及其发展趋势等信息报告上一级人民政府；负责现场地震监测预报工作。负责形成震后地震趋势判定意见，向省级地震机构报告。负责对普遍有感地震的震后地震趋势判定和破坏性地震的震后地震趋势判定，向本级人民政府报告。承担</w:t>
            </w:r>
            <w:r>
              <w:rPr>
                <w:rFonts w:hint="eastAsia" w:ascii="微软雅黑" w:hAnsi="微软雅黑" w:eastAsia="微软雅黑" w:cs="微软雅黑"/>
                <w:i w:val="0"/>
                <w:iCs w:val="0"/>
                <w:caps w:val="0"/>
                <w:color w:val="000000"/>
                <w:spacing w:val="0"/>
                <w:sz w:val="24"/>
                <w:szCs w:val="24"/>
                <w:u w:val="none"/>
                <w:shd w:val="clear" w:fill="FFFFFF"/>
                <w:lang w:eastAsia="zh-CN"/>
              </w:rPr>
              <w:t>湘阴县</w:t>
            </w:r>
            <w:r>
              <w:rPr>
                <w:rFonts w:hint="eastAsia" w:ascii="微软雅黑" w:hAnsi="微软雅黑" w:eastAsia="微软雅黑" w:cs="微软雅黑"/>
                <w:i w:val="0"/>
                <w:iCs w:val="0"/>
                <w:caps w:val="0"/>
                <w:color w:val="000000"/>
                <w:spacing w:val="0"/>
                <w:sz w:val="24"/>
                <w:szCs w:val="24"/>
                <w:u w:val="none"/>
                <w:shd w:val="clear" w:fill="FFFFFF"/>
              </w:rPr>
              <w:t>的震情值班工作，指导各区的地震监测工作。承担上级主管部门交办的其他工作。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（二）项目基本性质、用途和主要内容、涉及范围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68"/>
              <w:rPr>
                <w:u w:val="none"/>
              </w:rPr>
            </w:pPr>
            <w:r>
              <w:rPr>
                <w:rFonts w:hint="eastAsia" w:ascii="微软雅黑" w:hAnsi="微软雅黑" w:eastAsia="微软雅黑" w:cs="微软雅黑"/>
                <w:i w:val="0"/>
                <w:iCs w:val="0"/>
                <w:caps w:val="0"/>
                <w:color w:val="000000"/>
                <w:spacing w:val="0"/>
                <w:sz w:val="24"/>
                <w:szCs w:val="24"/>
                <w:u w:val="none"/>
                <w:shd w:val="clear" w:fill="FFFFFF"/>
              </w:rPr>
              <w:t>我</w:t>
            </w:r>
            <w:r>
              <w:rPr>
                <w:rFonts w:hint="eastAsia" w:ascii="微软雅黑" w:hAnsi="微软雅黑" w:eastAsia="微软雅黑" w:cs="微软雅黑"/>
                <w:i w:val="0"/>
                <w:iCs w:val="0"/>
                <w:caps w:val="0"/>
                <w:color w:val="000000"/>
                <w:spacing w:val="0"/>
                <w:sz w:val="24"/>
                <w:szCs w:val="24"/>
                <w:u w:val="none"/>
                <w:shd w:val="clear" w:fill="FFFFFF"/>
                <w:lang w:eastAsia="zh-CN"/>
              </w:rPr>
              <w:t>县</w:t>
            </w:r>
            <w:r>
              <w:rPr>
                <w:rFonts w:hint="eastAsia" w:ascii="微软雅黑" w:hAnsi="微软雅黑" w:eastAsia="微软雅黑" w:cs="微软雅黑"/>
                <w:i w:val="0"/>
                <w:iCs w:val="0"/>
                <w:caps w:val="0"/>
                <w:color w:val="000000"/>
                <w:spacing w:val="0"/>
                <w:sz w:val="24"/>
                <w:szCs w:val="24"/>
                <w:u w:val="none"/>
                <w:shd w:val="clear" w:fill="FFFFFF"/>
              </w:rPr>
              <w:t>地震监测台网由前兆和测震两大学科观测台网组成，于</w:t>
            </w:r>
            <w:r>
              <w:rPr>
                <w:rFonts w:hint="eastAsia" w:ascii="微软雅黑" w:hAnsi="微软雅黑" w:eastAsia="微软雅黑" w:cs="微软雅黑"/>
                <w:i w:val="0"/>
                <w:iCs w:val="0"/>
                <w:caps w:val="0"/>
                <w:color w:val="000000"/>
                <w:spacing w:val="0"/>
                <w:sz w:val="24"/>
                <w:szCs w:val="24"/>
                <w:u w:val="none"/>
                <w:shd w:val="clear" w:fill="FFFFFF"/>
                <w:lang w:val="en-US" w:eastAsia="zh-CN"/>
              </w:rPr>
              <w:t>2007</w:t>
            </w:r>
            <w:r>
              <w:rPr>
                <w:rFonts w:hint="eastAsia" w:ascii="微软雅黑" w:hAnsi="微软雅黑" w:eastAsia="微软雅黑" w:cs="微软雅黑"/>
                <w:i w:val="0"/>
                <w:iCs w:val="0"/>
                <w:caps w:val="0"/>
                <w:color w:val="000000"/>
                <w:spacing w:val="0"/>
                <w:sz w:val="24"/>
                <w:szCs w:val="24"/>
                <w:u w:val="none"/>
                <w:shd w:val="clear" w:fill="FFFFFF"/>
                <w:lang w:val="en-US"/>
              </w:rPr>
              <w:t>年起建立数据地震观测台，开展了我</w:t>
            </w:r>
            <w:r>
              <w:rPr>
                <w:rFonts w:hint="eastAsia" w:ascii="微软雅黑" w:hAnsi="微软雅黑" w:eastAsia="微软雅黑" w:cs="微软雅黑"/>
                <w:i w:val="0"/>
                <w:iCs w:val="0"/>
                <w:caps w:val="0"/>
                <w:color w:val="000000"/>
                <w:spacing w:val="0"/>
                <w:sz w:val="24"/>
                <w:szCs w:val="24"/>
                <w:u w:val="none"/>
                <w:shd w:val="clear" w:fill="FFFFFF"/>
                <w:lang w:val="en-US" w:eastAsia="zh-CN"/>
              </w:rPr>
              <w:t>县</w:t>
            </w:r>
            <w:r>
              <w:rPr>
                <w:rFonts w:hint="eastAsia" w:ascii="微软雅黑" w:hAnsi="微软雅黑" w:eastAsia="微软雅黑" w:cs="微软雅黑"/>
                <w:i w:val="0"/>
                <w:iCs w:val="0"/>
                <w:caps w:val="0"/>
                <w:color w:val="000000"/>
                <w:spacing w:val="0"/>
                <w:sz w:val="24"/>
                <w:szCs w:val="24"/>
                <w:u w:val="none"/>
                <w:shd w:val="clear" w:fill="FFFFFF"/>
                <w:lang w:val="en-US"/>
              </w:rPr>
              <w:t>的地震监测预报实践和地震监测台网建设的探索，特别是经过“九五”和“十五”期间的建设与发展。</w:t>
            </w:r>
            <w:r>
              <w:rPr>
                <w:rFonts w:hint="eastAsia" w:ascii="微软雅黑" w:hAnsi="微软雅黑" w:eastAsia="微软雅黑" w:cs="微软雅黑"/>
                <w:i w:val="0"/>
                <w:iCs w:val="0"/>
                <w:caps w:val="0"/>
                <w:color w:val="000000"/>
                <w:spacing w:val="0"/>
                <w:sz w:val="24"/>
                <w:szCs w:val="24"/>
                <w:u w:val="none"/>
                <w:shd w:val="clear" w:fill="FFFFFF"/>
                <w:lang w:val="en-US" w:eastAsia="zh-CN"/>
              </w:rPr>
              <w:t>湘阴县</w:t>
            </w:r>
            <w:r>
              <w:rPr>
                <w:rFonts w:hint="eastAsia" w:ascii="微软雅黑" w:hAnsi="微软雅黑" w:eastAsia="微软雅黑" w:cs="微软雅黑"/>
                <w:i w:val="0"/>
                <w:iCs w:val="0"/>
                <w:caps w:val="0"/>
                <w:color w:val="000000"/>
                <w:spacing w:val="0"/>
                <w:sz w:val="24"/>
                <w:szCs w:val="24"/>
                <w:u w:val="none"/>
                <w:shd w:val="clear" w:fill="FFFFFF"/>
                <w:lang w:val="en-US"/>
              </w:rPr>
              <w:t>地震数据接收中心的建成，实现了</w:t>
            </w:r>
            <w:r>
              <w:rPr>
                <w:rFonts w:hint="eastAsia" w:ascii="微软雅黑" w:hAnsi="微软雅黑" w:eastAsia="微软雅黑" w:cs="微软雅黑"/>
                <w:i w:val="0"/>
                <w:iCs w:val="0"/>
                <w:caps w:val="0"/>
                <w:color w:val="000000"/>
                <w:spacing w:val="0"/>
                <w:sz w:val="24"/>
                <w:szCs w:val="24"/>
                <w:u w:val="none"/>
                <w:shd w:val="clear" w:fill="FFFFFF"/>
                <w:lang w:val="en-US" w:eastAsia="zh-CN"/>
              </w:rPr>
              <w:t>湘阴县</w:t>
            </w:r>
            <w:r>
              <w:rPr>
                <w:rFonts w:hint="eastAsia" w:ascii="微软雅黑" w:hAnsi="微软雅黑" w:eastAsia="微软雅黑" w:cs="微软雅黑"/>
                <w:i w:val="0"/>
                <w:iCs w:val="0"/>
                <w:caps w:val="0"/>
                <w:color w:val="000000"/>
                <w:spacing w:val="0"/>
                <w:sz w:val="24"/>
                <w:szCs w:val="24"/>
                <w:u w:val="none"/>
                <w:shd w:val="clear" w:fill="FFFFFF"/>
                <w:lang w:val="en-US"/>
              </w:rPr>
              <w:t>地震速报信息的共享，进一步提高我</w:t>
            </w:r>
            <w:r>
              <w:rPr>
                <w:rFonts w:hint="eastAsia" w:ascii="微软雅黑" w:hAnsi="微软雅黑" w:eastAsia="微软雅黑" w:cs="微软雅黑"/>
                <w:i w:val="0"/>
                <w:iCs w:val="0"/>
                <w:caps w:val="0"/>
                <w:color w:val="000000"/>
                <w:spacing w:val="0"/>
                <w:sz w:val="24"/>
                <w:szCs w:val="24"/>
                <w:u w:val="none"/>
                <w:shd w:val="clear" w:fill="FFFFFF"/>
                <w:lang w:val="en-US" w:eastAsia="zh-CN"/>
              </w:rPr>
              <w:t>县</w:t>
            </w:r>
            <w:r>
              <w:rPr>
                <w:rFonts w:hint="eastAsia" w:ascii="微软雅黑" w:hAnsi="微软雅黑" w:eastAsia="微软雅黑" w:cs="微软雅黑"/>
                <w:i w:val="0"/>
                <w:iCs w:val="0"/>
                <w:caps w:val="0"/>
                <w:color w:val="000000"/>
                <w:spacing w:val="0"/>
                <w:sz w:val="24"/>
                <w:szCs w:val="24"/>
                <w:u w:val="none"/>
                <w:shd w:val="clear" w:fill="FFFFFF"/>
                <w:lang w:val="en-US"/>
              </w:rPr>
              <w:t>地震监测水平和地震应急能力，对</w:t>
            </w:r>
            <w:r>
              <w:rPr>
                <w:rFonts w:hint="eastAsia" w:ascii="微软雅黑" w:hAnsi="微软雅黑" w:eastAsia="微软雅黑" w:cs="微软雅黑"/>
                <w:i w:val="0"/>
                <w:iCs w:val="0"/>
                <w:caps w:val="0"/>
                <w:color w:val="000000"/>
                <w:spacing w:val="0"/>
                <w:sz w:val="24"/>
                <w:szCs w:val="24"/>
                <w:u w:val="none"/>
                <w:shd w:val="clear" w:fill="FFFFFF"/>
                <w:lang w:val="en-US" w:eastAsia="zh-CN"/>
              </w:rPr>
              <w:t>湘阴县</w:t>
            </w:r>
            <w:r>
              <w:rPr>
                <w:rFonts w:hint="eastAsia" w:ascii="微软雅黑" w:hAnsi="微软雅黑" w:eastAsia="微软雅黑" w:cs="微软雅黑"/>
                <w:i w:val="0"/>
                <w:iCs w:val="0"/>
                <w:caps w:val="0"/>
                <w:color w:val="000000"/>
                <w:spacing w:val="0"/>
                <w:sz w:val="24"/>
                <w:szCs w:val="24"/>
                <w:u w:val="none"/>
                <w:shd w:val="clear" w:fill="FFFFFF"/>
                <w:lang w:val="en-US"/>
              </w:rPr>
              <w:t>以及周边地区地震事件精确定位和地震速报有着重要作用。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（三）跨年度项目的预期总目标及阶段性目标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项目为经常性项目，无跨年度项目的预期总目标及阶段性目标。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二、项目资金使用及管理情况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（一）项目资金到位情况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项目预算资金</w:t>
            </w:r>
            <w:r>
              <w:rPr>
                <w:rFonts w:hint="eastAsia" w:ascii="微软雅黑" w:hAnsi="微软雅黑" w:eastAsia="微软雅黑" w:cs="微软雅黑"/>
                <w:i w:val="0"/>
                <w:iCs w:val="0"/>
                <w:caps w:val="0"/>
                <w:color w:val="000000"/>
                <w:spacing w:val="0"/>
                <w:sz w:val="24"/>
                <w:szCs w:val="24"/>
                <w:u w:val="none"/>
                <w:shd w:val="clear" w:fill="FFFFFF"/>
                <w:lang w:val="en-US" w:eastAsia="zh-CN"/>
              </w:rPr>
              <w:t>14.7</w:t>
            </w:r>
            <w:r>
              <w:rPr>
                <w:rFonts w:hint="eastAsia" w:ascii="微软雅黑" w:hAnsi="微软雅黑" w:eastAsia="微软雅黑" w:cs="微软雅黑"/>
                <w:i w:val="0"/>
                <w:iCs w:val="0"/>
                <w:caps w:val="0"/>
                <w:color w:val="000000"/>
                <w:spacing w:val="0"/>
                <w:sz w:val="24"/>
                <w:szCs w:val="24"/>
                <w:u w:val="none"/>
                <w:shd w:val="clear" w:fill="FFFFFF"/>
              </w:rPr>
              <w:t>万元，全部为财政资金，已列入</w:t>
            </w:r>
            <w:r>
              <w:rPr>
                <w:rFonts w:hint="eastAsia" w:ascii="微软雅黑" w:hAnsi="微软雅黑" w:eastAsia="微软雅黑" w:cs="微软雅黑"/>
                <w:i w:val="0"/>
                <w:iCs w:val="0"/>
                <w:caps w:val="0"/>
                <w:color w:val="000000"/>
                <w:spacing w:val="0"/>
                <w:sz w:val="24"/>
                <w:szCs w:val="24"/>
                <w:u w:val="none"/>
                <w:shd w:val="clear" w:fill="FFFFFF"/>
                <w:lang w:val="en-US" w:eastAsia="zh-CN"/>
              </w:rPr>
              <w:t>2021年</w:t>
            </w:r>
            <w:r>
              <w:rPr>
                <w:rFonts w:hint="eastAsia" w:ascii="微软雅黑" w:hAnsi="微软雅黑" w:eastAsia="微软雅黑" w:cs="微软雅黑"/>
                <w:i w:val="0"/>
                <w:iCs w:val="0"/>
                <w:caps w:val="0"/>
                <w:color w:val="000000"/>
                <w:spacing w:val="0"/>
                <w:sz w:val="24"/>
                <w:szCs w:val="24"/>
                <w:u w:val="none"/>
                <w:shd w:val="clear" w:fill="FFFFFF"/>
                <w:lang w:val="en-US"/>
              </w:rPr>
              <w:t>我单位部门预算。项目资金年初预算批复后已下达，资金全部到位。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（二）项目资金使用情况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截止</w:t>
            </w:r>
            <w:r>
              <w:rPr>
                <w:rFonts w:hint="eastAsia" w:ascii="微软雅黑" w:hAnsi="微软雅黑" w:eastAsia="微软雅黑" w:cs="微软雅黑"/>
                <w:i w:val="0"/>
                <w:iCs w:val="0"/>
                <w:caps w:val="0"/>
                <w:color w:val="000000"/>
                <w:spacing w:val="0"/>
                <w:sz w:val="24"/>
                <w:szCs w:val="24"/>
                <w:u w:val="none"/>
                <w:shd w:val="clear" w:fill="FFFFFF"/>
                <w:lang w:val="en-US" w:eastAsia="zh-CN"/>
              </w:rPr>
              <w:t>2021年</w:t>
            </w:r>
            <w:r>
              <w:rPr>
                <w:rFonts w:hint="eastAsia" w:ascii="微软雅黑" w:hAnsi="微软雅黑" w:eastAsia="微软雅黑" w:cs="微软雅黑"/>
                <w:i w:val="0"/>
                <w:iCs w:val="0"/>
                <w:caps w:val="0"/>
                <w:color w:val="000000"/>
                <w:spacing w:val="0"/>
                <w:sz w:val="24"/>
                <w:szCs w:val="24"/>
                <w:u w:val="none"/>
                <w:shd w:val="clear" w:fill="FFFFFF"/>
                <w:lang w:val="en-US"/>
              </w:rPr>
              <w:t>12月31日，项目资金</w:t>
            </w:r>
            <w:r>
              <w:rPr>
                <w:rFonts w:hint="eastAsia" w:ascii="微软雅黑" w:hAnsi="微软雅黑" w:eastAsia="微软雅黑" w:cs="微软雅黑"/>
                <w:i w:val="0"/>
                <w:iCs w:val="0"/>
                <w:caps w:val="0"/>
                <w:color w:val="000000"/>
                <w:spacing w:val="0"/>
                <w:sz w:val="24"/>
                <w:szCs w:val="24"/>
                <w:u w:val="none"/>
                <w:shd w:val="clear" w:fill="FFFFFF"/>
                <w:lang w:val="en-US" w:eastAsia="zh-CN"/>
              </w:rPr>
              <w:t>14.7</w:t>
            </w:r>
            <w:r>
              <w:rPr>
                <w:rFonts w:hint="eastAsia" w:ascii="微软雅黑" w:hAnsi="微软雅黑" w:eastAsia="微软雅黑" w:cs="微软雅黑"/>
                <w:i w:val="0"/>
                <w:iCs w:val="0"/>
                <w:caps w:val="0"/>
                <w:color w:val="000000"/>
                <w:spacing w:val="0"/>
                <w:sz w:val="24"/>
                <w:szCs w:val="24"/>
                <w:u w:val="none"/>
                <w:shd w:val="clear" w:fill="FFFFFF"/>
                <w:lang w:val="en-US"/>
              </w:rPr>
              <w:t>万元已支出</w:t>
            </w:r>
            <w:r>
              <w:rPr>
                <w:rFonts w:hint="eastAsia" w:ascii="微软雅黑" w:hAnsi="微软雅黑" w:eastAsia="微软雅黑" w:cs="微软雅黑"/>
                <w:i w:val="0"/>
                <w:iCs w:val="0"/>
                <w:caps w:val="0"/>
                <w:color w:val="000000"/>
                <w:spacing w:val="0"/>
                <w:sz w:val="24"/>
                <w:szCs w:val="24"/>
                <w:u w:val="none"/>
                <w:shd w:val="clear" w:fill="FFFFFF"/>
                <w:lang w:val="en-US" w:eastAsia="zh-CN"/>
              </w:rPr>
              <w:t>14.7</w:t>
            </w:r>
            <w:r>
              <w:rPr>
                <w:rFonts w:hint="eastAsia" w:ascii="微软雅黑" w:hAnsi="微软雅黑" w:eastAsia="微软雅黑" w:cs="微软雅黑"/>
                <w:i w:val="0"/>
                <w:iCs w:val="0"/>
                <w:caps w:val="0"/>
                <w:color w:val="000000"/>
                <w:spacing w:val="0"/>
                <w:sz w:val="24"/>
                <w:szCs w:val="24"/>
                <w:u w:val="none"/>
                <w:shd w:val="clear" w:fill="FFFFFF"/>
                <w:lang w:val="en-US"/>
              </w:rPr>
              <w:t>万元，主要用于项目使用过程中地震台站、仪器设备及其辅助设施的维修维护所发生的维护和维修费等支出。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（三）项目资金管理情况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项目资金专款专用，使用过程严格执行国家财政、财经纪律，使用规范，会计核算真实、准确，接受财政部门监督和审计部门审计。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三、项目组织实施情况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（一）项目组织情况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该项目属于经常性项目，没有达到招投标权限，由本单位自行组织实施。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（二）项目管理情况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1.</w:t>
            </w:r>
            <w:r>
              <w:rPr>
                <w:rFonts w:hint="eastAsia" w:ascii="微软雅黑" w:hAnsi="微软雅黑" w:eastAsia="微软雅黑" w:cs="微软雅黑"/>
                <w:i w:val="0"/>
                <w:iCs w:val="0"/>
                <w:caps w:val="0"/>
                <w:color w:val="000000"/>
                <w:spacing w:val="0"/>
                <w:sz w:val="24"/>
                <w:szCs w:val="24"/>
                <w:u w:val="none"/>
                <w:shd w:val="clear" w:fill="FFFFFF"/>
              </w:rPr>
              <w:t>加强地震台站建设，保障各项工作顺利开展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68"/>
              <w:rPr>
                <w:rFonts w:hint="eastAsia" w:ascii="微软雅黑" w:hAnsi="微软雅黑" w:eastAsia="微软雅黑" w:cs="微软雅黑"/>
                <w:i w:val="0"/>
                <w:iCs w:val="0"/>
                <w:caps w:val="0"/>
                <w:color w:val="000000"/>
                <w:spacing w:val="0"/>
                <w:sz w:val="24"/>
                <w:szCs w:val="24"/>
                <w:u w:val="none"/>
                <w:shd w:val="clear" w:fill="FFFFFF"/>
                <w:lang w:eastAsia="zh-CN"/>
              </w:rPr>
            </w:pPr>
            <w:r>
              <w:rPr>
                <w:rFonts w:hint="eastAsia" w:ascii="微软雅黑" w:hAnsi="微软雅黑" w:eastAsia="微软雅黑" w:cs="微软雅黑"/>
                <w:i w:val="0"/>
                <w:iCs w:val="0"/>
                <w:caps w:val="0"/>
                <w:color w:val="000000"/>
                <w:spacing w:val="0"/>
                <w:sz w:val="24"/>
                <w:szCs w:val="24"/>
                <w:u w:val="none"/>
                <w:shd w:val="clear" w:fill="FFFFFF"/>
                <w:lang w:val="en-US" w:eastAsia="zh-CN"/>
              </w:rPr>
              <w:t>2021年</w:t>
            </w:r>
            <w:r>
              <w:rPr>
                <w:rFonts w:hint="eastAsia" w:ascii="微软雅黑" w:hAnsi="微软雅黑" w:eastAsia="微软雅黑" w:cs="微软雅黑"/>
                <w:i w:val="0"/>
                <w:iCs w:val="0"/>
                <w:caps w:val="0"/>
                <w:color w:val="000000"/>
                <w:spacing w:val="0"/>
                <w:sz w:val="24"/>
                <w:szCs w:val="24"/>
                <w:u w:val="none"/>
                <w:shd w:val="clear" w:fill="FFFFFF"/>
              </w:rPr>
              <w:t>，完成了监测站视频监控系统、四个地震台站监控系统联网工程和台站零星修复工程建设，</w:t>
            </w:r>
            <w:r>
              <w:rPr>
                <w:rFonts w:hint="eastAsia" w:ascii="微软雅黑" w:hAnsi="微软雅黑" w:eastAsia="微软雅黑" w:cs="微软雅黑"/>
                <w:i w:val="0"/>
                <w:iCs w:val="0"/>
                <w:caps w:val="0"/>
                <w:color w:val="000000"/>
                <w:spacing w:val="0"/>
                <w:sz w:val="24"/>
                <w:szCs w:val="24"/>
                <w:u w:val="none"/>
                <w:shd w:val="clear" w:fill="FDFEFF"/>
              </w:rPr>
              <w:t>确保各项工作</w:t>
            </w:r>
            <w:r>
              <w:rPr>
                <w:rFonts w:hint="eastAsia" w:ascii="微软雅黑" w:hAnsi="微软雅黑" w:eastAsia="微软雅黑" w:cs="微软雅黑"/>
                <w:i w:val="0"/>
                <w:iCs w:val="0"/>
                <w:caps w:val="0"/>
                <w:color w:val="000000"/>
                <w:spacing w:val="0"/>
                <w:sz w:val="24"/>
                <w:szCs w:val="24"/>
                <w:u w:val="none"/>
                <w:shd w:val="clear" w:fill="FFFFFF"/>
              </w:rPr>
              <w:t>顺利进行</w:t>
            </w:r>
            <w:r>
              <w:rPr>
                <w:rFonts w:hint="eastAsia" w:ascii="微软雅黑" w:hAnsi="微软雅黑" w:eastAsia="微软雅黑" w:cs="微软雅黑"/>
                <w:i w:val="0"/>
                <w:iCs w:val="0"/>
                <w:caps w:val="0"/>
                <w:color w:val="000000"/>
                <w:spacing w:val="0"/>
                <w:sz w:val="24"/>
                <w:szCs w:val="24"/>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68"/>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2.</w:t>
            </w:r>
            <w:r>
              <w:rPr>
                <w:rFonts w:hint="eastAsia" w:ascii="微软雅黑" w:hAnsi="微软雅黑" w:eastAsia="微软雅黑" w:cs="微软雅黑"/>
                <w:i w:val="0"/>
                <w:iCs w:val="0"/>
                <w:caps w:val="0"/>
                <w:color w:val="000000"/>
                <w:spacing w:val="0"/>
                <w:sz w:val="24"/>
                <w:szCs w:val="24"/>
                <w:u w:val="none"/>
                <w:shd w:val="clear" w:fill="FFFFFF"/>
              </w:rPr>
              <w:t>加强监督检查，狠抓工作落实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一是执行日检查制度。对地震观测台等执行日检查制度，做到及时发现问题及时解决，确保地震监测工作连续、可靠、准确运行。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二是随机抽查和到地震台站现场检查，保障台站运行正常。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3</w:t>
            </w:r>
            <w:r>
              <w:rPr>
                <w:rFonts w:hint="eastAsia" w:ascii="微软雅黑" w:hAnsi="微软雅黑" w:eastAsia="微软雅黑" w:cs="微软雅黑"/>
                <w:i w:val="0"/>
                <w:iCs w:val="0"/>
                <w:caps w:val="0"/>
                <w:color w:val="000000"/>
                <w:spacing w:val="0"/>
                <w:sz w:val="24"/>
                <w:szCs w:val="24"/>
                <w:u w:val="none"/>
                <w:shd w:val="clear" w:fill="FFFFFF"/>
              </w:rPr>
              <w:t>、完善中心财务管理制度，严格执行财务会计制度。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四、项目绩效情况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（一）项目绩效目标完成情况分析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1.</w:t>
            </w:r>
            <w:r>
              <w:rPr>
                <w:rFonts w:hint="eastAsia" w:ascii="微软雅黑" w:hAnsi="微软雅黑" w:eastAsia="微软雅黑" w:cs="微软雅黑"/>
                <w:i w:val="0"/>
                <w:iCs w:val="0"/>
                <w:caps w:val="0"/>
                <w:color w:val="000000"/>
                <w:spacing w:val="0"/>
                <w:sz w:val="24"/>
                <w:szCs w:val="24"/>
                <w:u w:val="none"/>
                <w:shd w:val="clear" w:fill="FFFFFF"/>
              </w:rPr>
              <w:t>项目的经济性分析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1）项目成本（预算）控制情况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项目预算支出</w:t>
            </w:r>
            <w:r>
              <w:rPr>
                <w:rFonts w:hint="eastAsia" w:ascii="微软雅黑" w:hAnsi="微软雅黑" w:eastAsia="微软雅黑" w:cs="微软雅黑"/>
                <w:i w:val="0"/>
                <w:iCs w:val="0"/>
                <w:caps w:val="0"/>
                <w:color w:val="000000"/>
                <w:spacing w:val="0"/>
                <w:sz w:val="24"/>
                <w:szCs w:val="24"/>
                <w:u w:val="none"/>
                <w:shd w:val="clear" w:fill="FFFFFF"/>
                <w:lang w:val="en-US" w:eastAsia="zh-CN"/>
              </w:rPr>
              <w:t>14.7</w:t>
            </w:r>
            <w:r>
              <w:rPr>
                <w:rFonts w:hint="eastAsia" w:ascii="微软雅黑" w:hAnsi="微软雅黑" w:eastAsia="微软雅黑" w:cs="微软雅黑"/>
                <w:i w:val="0"/>
                <w:iCs w:val="0"/>
                <w:caps w:val="0"/>
                <w:color w:val="000000"/>
                <w:spacing w:val="0"/>
                <w:sz w:val="24"/>
                <w:szCs w:val="24"/>
                <w:u w:val="none"/>
                <w:shd w:val="clear" w:fill="FFFFFF"/>
                <w:lang w:val="en-US"/>
              </w:rPr>
              <w:t>万元，全部用于地震台站的管理、监测和预测工作中。为了确保地震仪器高的运行率和资料的连续率，我们监测中心全体员工执行24小时准值班制度，一旦接到仪器设备故障报告或者宏微观异常报告，必须立即赶到现场排除故障或者核实异常。</w:t>
            </w:r>
            <w:r>
              <w:rPr>
                <w:rFonts w:hint="eastAsia" w:ascii="微软雅黑" w:hAnsi="微软雅黑" w:eastAsia="微软雅黑" w:cs="微软雅黑"/>
                <w:i w:val="0"/>
                <w:iCs w:val="0"/>
                <w:caps w:val="0"/>
                <w:color w:val="000000"/>
                <w:spacing w:val="0"/>
                <w:sz w:val="24"/>
                <w:szCs w:val="24"/>
                <w:u w:val="none"/>
                <w:shd w:val="clear" w:fill="FFFFFF"/>
              </w:rPr>
              <w:t>中心工作人员每天监视台网运行情况，定时现场巡检地震台站仪器设备运行情况，及时排除仪器设备设备故障，确保仪器设备运行率及资料连续率达</w:t>
            </w:r>
            <w:r>
              <w:rPr>
                <w:rFonts w:hint="eastAsia" w:ascii="微软雅黑" w:hAnsi="微软雅黑" w:eastAsia="微软雅黑" w:cs="微软雅黑"/>
                <w:i w:val="0"/>
                <w:iCs w:val="0"/>
                <w:caps w:val="0"/>
                <w:color w:val="000000"/>
                <w:spacing w:val="0"/>
                <w:sz w:val="24"/>
                <w:szCs w:val="24"/>
                <w:u w:val="none"/>
                <w:shd w:val="clear" w:fill="FFFFFF"/>
                <w:lang w:val="en-US"/>
              </w:rPr>
              <w:t>98%以上。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eastAsia="zh-CN"/>
              </w:rPr>
              <w:t>2021年</w:t>
            </w:r>
            <w:r>
              <w:rPr>
                <w:rFonts w:hint="eastAsia" w:ascii="微软雅黑" w:hAnsi="微软雅黑" w:eastAsia="微软雅黑" w:cs="微软雅黑"/>
                <w:i w:val="0"/>
                <w:iCs w:val="0"/>
                <w:caps w:val="0"/>
                <w:color w:val="000000"/>
                <w:spacing w:val="0"/>
                <w:sz w:val="24"/>
                <w:szCs w:val="24"/>
                <w:u w:val="none"/>
                <w:shd w:val="clear" w:fill="FDFEFF"/>
              </w:rPr>
              <w:t>圆满完成各项地震监测工作：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DFEFF"/>
              </w:rPr>
              <w:t>①、</w:t>
            </w:r>
            <w:r>
              <w:rPr>
                <w:rFonts w:hint="eastAsia" w:ascii="微软雅黑" w:hAnsi="微软雅黑" w:eastAsia="微软雅黑" w:cs="微软雅黑"/>
                <w:i w:val="0"/>
                <w:iCs w:val="0"/>
                <w:caps w:val="0"/>
                <w:color w:val="000000"/>
                <w:spacing w:val="0"/>
                <w:sz w:val="24"/>
                <w:szCs w:val="24"/>
                <w:u w:val="none"/>
                <w:shd w:val="clear" w:fill="FFFFFF"/>
              </w:rPr>
              <w:t>完成了综合观测台</w:t>
            </w:r>
            <w:r>
              <w:rPr>
                <w:rFonts w:hint="eastAsia" w:ascii="微软雅黑" w:hAnsi="微软雅黑" w:eastAsia="微软雅黑" w:cs="微软雅黑"/>
                <w:i w:val="0"/>
                <w:iCs w:val="0"/>
                <w:caps w:val="0"/>
                <w:color w:val="000000"/>
                <w:spacing w:val="0"/>
                <w:sz w:val="24"/>
                <w:szCs w:val="24"/>
                <w:u w:val="none"/>
                <w:shd w:val="clear" w:fill="FFFFFF"/>
                <w:lang w:eastAsia="zh-CN"/>
              </w:rPr>
              <w:t>、</w:t>
            </w:r>
            <w:r>
              <w:rPr>
                <w:rFonts w:hint="eastAsia" w:ascii="微软雅黑" w:hAnsi="微软雅黑" w:eastAsia="微软雅黑" w:cs="微软雅黑"/>
                <w:i w:val="0"/>
                <w:iCs w:val="0"/>
                <w:caps w:val="0"/>
                <w:color w:val="000000"/>
                <w:spacing w:val="0"/>
                <w:sz w:val="24"/>
                <w:szCs w:val="24"/>
                <w:u w:val="none"/>
                <w:shd w:val="clear" w:fill="FFFFFF"/>
              </w:rPr>
              <w:t>强震台、等地震观测台观测资料的接收、处理、分析、上报和归档工作。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②、完成了各地震观测台站仪器设备的维护、维修工作，保证地震监测预报第一手资料的连续、可靠、准确及时。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③、完成了组织核实宏观异常的工作。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2）项目成本（预算）节约情况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70" w:firstLineChars="200"/>
              <w:rPr>
                <w:u w:val="none"/>
              </w:rPr>
            </w:pPr>
            <w:r>
              <w:rPr>
                <w:rFonts w:hint="eastAsia" w:ascii="微软雅黑" w:hAnsi="微软雅黑" w:eastAsia="微软雅黑" w:cs="微软雅黑"/>
                <w:i w:val="0"/>
                <w:iCs w:val="0"/>
                <w:caps w:val="0"/>
                <w:color w:val="000000"/>
                <w:spacing w:val="0"/>
                <w:sz w:val="24"/>
                <w:szCs w:val="24"/>
                <w:u w:val="none"/>
                <w:shd w:val="clear" w:fill="FFFFFF"/>
                <w:lang w:val="en-US" w:eastAsia="zh-CN"/>
              </w:rPr>
              <w:t>2021年</w:t>
            </w:r>
            <w:r>
              <w:rPr>
                <w:rFonts w:hint="eastAsia" w:ascii="微软雅黑" w:hAnsi="微软雅黑" w:eastAsia="微软雅黑" w:cs="微软雅黑"/>
                <w:i w:val="0"/>
                <w:iCs w:val="0"/>
                <w:caps w:val="0"/>
                <w:color w:val="000000"/>
                <w:spacing w:val="0"/>
                <w:sz w:val="24"/>
                <w:szCs w:val="24"/>
                <w:u w:val="none"/>
                <w:shd w:val="clear" w:fill="FFFFFF"/>
              </w:rPr>
              <w:t>该项目预算</w:t>
            </w:r>
            <w:r>
              <w:rPr>
                <w:rFonts w:hint="eastAsia" w:ascii="微软雅黑" w:hAnsi="微软雅黑" w:eastAsia="微软雅黑" w:cs="微软雅黑"/>
                <w:i w:val="0"/>
                <w:iCs w:val="0"/>
                <w:caps w:val="0"/>
                <w:color w:val="000000"/>
                <w:spacing w:val="0"/>
                <w:sz w:val="24"/>
                <w:szCs w:val="24"/>
                <w:u w:val="none"/>
                <w:shd w:val="clear" w:fill="FFFFFF"/>
                <w:lang w:val="en-US" w:eastAsia="zh-CN"/>
              </w:rPr>
              <w:t>14.7</w:t>
            </w:r>
            <w:r>
              <w:rPr>
                <w:rFonts w:hint="eastAsia" w:ascii="微软雅黑" w:hAnsi="微软雅黑" w:eastAsia="微软雅黑" w:cs="微软雅黑"/>
                <w:i w:val="0"/>
                <w:iCs w:val="0"/>
                <w:caps w:val="0"/>
                <w:color w:val="000000"/>
                <w:spacing w:val="0"/>
                <w:sz w:val="24"/>
                <w:szCs w:val="24"/>
                <w:u w:val="none"/>
                <w:shd w:val="clear" w:fill="FFFFFF"/>
                <w:lang w:val="en-US"/>
              </w:rPr>
              <w:t>万元，实际支出</w:t>
            </w:r>
            <w:r>
              <w:rPr>
                <w:rFonts w:hint="eastAsia" w:ascii="微软雅黑" w:hAnsi="微软雅黑" w:eastAsia="微软雅黑" w:cs="微软雅黑"/>
                <w:i w:val="0"/>
                <w:iCs w:val="0"/>
                <w:caps w:val="0"/>
                <w:color w:val="000000"/>
                <w:spacing w:val="0"/>
                <w:sz w:val="24"/>
                <w:szCs w:val="24"/>
                <w:u w:val="none"/>
                <w:shd w:val="clear" w:fill="FFFFFF"/>
                <w:lang w:val="en-US" w:eastAsia="zh-CN"/>
              </w:rPr>
              <w:t>14.7</w:t>
            </w:r>
            <w:r>
              <w:rPr>
                <w:rFonts w:hint="eastAsia" w:ascii="微软雅黑" w:hAnsi="微软雅黑" w:eastAsia="微软雅黑" w:cs="微软雅黑"/>
                <w:i w:val="0"/>
                <w:iCs w:val="0"/>
                <w:caps w:val="0"/>
                <w:color w:val="000000"/>
                <w:spacing w:val="0"/>
                <w:sz w:val="24"/>
                <w:szCs w:val="24"/>
                <w:u w:val="none"/>
                <w:shd w:val="clear" w:fill="FFFFFF"/>
                <w:lang w:val="en-US"/>
              </w:rPr>
              <w:t>万元，通过合理控制成本，没有超出预算。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2.</w:t>
            </w:r>
            <w:r>
              <w:rPr>
                <w:rFonts w:hint="eastAsia" w:ascii="微软雅黑" w:hAnsi="微软雅黑" w:eastAsia="微软雅黑" w:cs="微软雅黑"/>
                <w:i w:val="0"/>
                <w:iCs w:val="0"/>
                <w:caps w:val="0"/>
                <w:color w:val="000000"/>
                <w:spacing w:val="0"/>
                <w:sz w:val="24"/>
                <w:szCs w:val="24"/>
                <w:u w:val="none"/>
                <w:shd w:val="clear" w:fill="FFFFFF"/>
              </w:rPr>
              <w:t>项目的效率性分析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1）项目的实施进度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项目根据工作需求逐步进行，到</w:t>
            </w:r>
            <w:r>
              <w:rPr>
                <w:rFonts w:hint="eastAsia" w:ascii="微软雅黑" w:hAnsi="微软雅黑" w:eastAsia="微软雅黑" w:cs="微软雅黑"/>
                <w:i w:val="0"/>
                <w:iCs w:val="0"/>
                <w:caps w:val="0"/>
                <w:color w:val="000000"/>
                <w:spacing w:val="0"/>
                <w:sz w:val="24"/>
                <w:szCs w:val="24"/>
                <w:u w:val="none"/>
                <w:shd w:val="clear" w:fill="FFFFFF"/>
                <w:lang w:val="en-US" w:eastAsia="zh-CN"/>
              </w:rPr>
              <w:t>2021年</w:t>
            </w:r>
            <w:r>
              <w:rPr>
                <w:rFonts w:hint="eastAsia" w:ascii="微软雅黑" w:hAnsi="微软雅黑" w:eastAsia="微软雅黑" w:cs="微软雅黑"/>
                <w:i w:val="0"/>
                <w:iCs w:val="0"/>
                <w:caps w:val="0"/>
                <w:color w:val="000000"/>
                <w:spacing w:val="0"/>
                <w:sz w:val="24"/>
                <w:szCs w:val="24"/>
                <w:u w:val="none"/>
                <w:shd w:val="clear" w:fill="FFFFFF"/>
                <w:lang w:val="en-US"/>
              </w:rPr>
              <w:t>年底，已全部完成工作目标。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2）项目完成质量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项目通过精心组织及细化任务，各项目标按计划顺利完成。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3.</w:t>
            </w:r>
            <w:r>
              <w:rPr>
                <w:rFonts w:hint="eastAsia" w:ascii="微软雅黑" w:hAnsi="微软雅黑" w:eastAsia="微软雅黑" w:cs="微软雅黑"/>
                <w:i w:val="0"/>
                <w:iCs w:val="0"/>
                <w:caps w:val="0"/>
                <w:color w:val="000000"/>
                <w:spacing w:val="0"/>
                <w:sz w:val="24"/>
                <w:szCs w:val="24"/>
                <w:u w:val="none"/>
                <w:shd w:val="clear" w:fill="FFFFFF"/>
              </w:rPr>
              <w:t>项目的效益性分析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1）项目预期目标完成程度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eastAsia="zh-CN"/>
              </w:rPr>
              <w:t>2021年</w:t>
            </w:r>
            <w:r>
              <w:rPr>
                <w:rFonts w:hint="eastAsia" w:ascii="微软雅黑" w:hAnsi="微软雅黑" w:eastAsia="微软雅黑" w:cs="微软雅黑"/>
                <w:i w:val="0"/>
                <w:iCs w:val="0"/>
                <w:caps w:val="0"/>
                <w:color w:val="000000"/>
                <w:spacing w:val="0"/>
                <w:sz w:val="24"/>
                <w:szCs w:val="24"/>
                <w:u w:val="none"/>
                <w:shd w:val="clear" w:fill="FFFFFF"/>
              </w:rPr>
              <w:t>，我</w:t>
            </w:r>
            <w:r>
              <w:rPr>
                <w:rFonts w:hint="eastAsia" w:ascii="微软雅黑" w:hAnsi="微软雅黑" w:eastAsia="微软雅黑" w:cs="微软雅黑"/>
                <w:i w:val="0"/>
                <w:iCs w:val="0"/>
                <w:caps w:val="0"/>
                <w:color w:val="000000"/>
                <w:spacing w:val="0"/>
                <w:sz w:val="24"/>
                <w:szCs w:val="24"/>
                <w:u w:val="none"/>
                <w:shd w:val="clear" w:fill="FFFFFF"/>
                <w:lang w:eastAsia="zh-CN"/>
              </w:rPr>
              <w:t>县</w:t>
            </w:r>
            <w:r>
              <w:rPr>
                <w:rFonts w:hint="eastAsia" w:ascii="微软雅黑" w:hAnsi="微软雅黑" w:eastAsia="微软雅黑" w:cs="微软雅黑"/>
                <w:i w:val="0"/>
                <w:iCs w:val="0"/>
                <w:caps w:val="0"/>
                <w:color w:val="000000"/>
                <w:spacing w:val="0"/>
                <w:sz w:val="24"/>
                <w:szCs w:val="24"/>
                <w:u w:val="none"/>
                <w:shd w:val="clear" w:fill="FFFFFF"/>
              </w:rPr>
              <w:t>地震监测台网仪器设备运率行和资料连续率保持在较高的水平，观测资料参加全省评比，水位</w:t>
            </w:r>
            <w:r>
              <w:rPr>
                <w:rFonts w:hint="eastAsia" w:ascii="微软雅黑" w:hAnsi="微软雅黑" w:eastAsia="微软雅黑" w:cs="微软雅黑"/>
                <w:i w:val="0"/>
                <w:iCs w:val="0"/>
                <w:caps w:val="0"/>
                <w:color w:val="000000"/>
                <w:spacing w:val="0"/>
                <w:sz w:val="24"/>
                <w:szCs w:val="24"/>
                <w:u w:val="none"/>
                <w:shd w:val="clear" w:fill="FFFFFF"/>
                <w:lang w:val="en-US"/>
              </w:rPr>
              <w:t>94.61</w:t>
            </w:r>
            <w:r>
              <w:rPr>
                <w:rFonts w:hint="eastAsia" w:ascii="微软雅黑" w:hAnsi="微软雅黑" w:eastAsia="微软雅黑" w:cs="微软雅黑"/>
                <w:i w:val="0"/>
                <w:iCs w:val="0"/>
                <w:caps w:val="0"/>
                <w:color w:val="000000"/>
                <w:spacing w:val="0"/>
                <w:sz w:val="24"/>
                <w:szCs w:val="24"/>
                <w:u w:val="none"/>
                <w:shd w:val="clear" w:fill="FFFFFF"/>
              </w:rPr>
              <w:t>分，水温</w:t>
            </w:r>
            <w:r>
              <w:rPr>
                <w:rFonts w:hint="eastAsia" w:ascii="微软雅黑" w:hAnsi="微软雅黑" w:eastAsia="微软雅黑" w:cs="微软雅黑"/>
                <w:i w:val="0"/>
                <w:iCs w:val="0"/>
                <w:caps w:val="0"/>
                <w:color w:val="000000"/>
                <w:spacing w:val="0"/>
                <w:sz w:val="24"/>
                <w:szCs w:val="24"/>
                <w:u w:val="none"/>
                <w:shd w:val="clear" w:fill="FFFFFF"/>
                <w:lang w:val="en-US"/>
              </w:rPr>
              <w:t>96.33</w:t>
            </w:r>
            <w:r>
              <w:rPr>
                <w:rFonts w:hint="eastAsia" w:ascii="微软雅黑" w:hAnsi="微软雅黑" w:eastAsia="微软雅黑" w:cs="微软雅黑"/>
                <w:i w:val="0"/>
                <w:iCs w:val="0"/>
                <w:caps w:val="0"/>
                <w:color w:val="000000"/>
                <w:spacing w:val="0"/>
                <w:sz w:val="24"/>
                <w:szCs w:val="24"/>
                <w:u w:val="none"/>
                <w:shd w:val="clear" w:fill="FFFFFF"/>
              </w:rPr>
              <w:t>分，项目预期目标全部完成。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2）项目实施对经济和社会的影响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①、经济效益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rPr>
              <w:t>     </w:t>
            </w:r>
            <w:r>
              <w:rPr>
                <w:rFonts w:hint="eastAsia" w:ascii="微软雅黑" w:hAnsi="微软雅黑" w:eastAsia="微软雅黑" w:cs="微软雅黑"/>
                <w:i w:val="0"/>
                <w:iCs w:val="0"/>
                <w:caps w:val="0"/>
                <w:color w:val="000000"/>
                <w:spacing w:val="0"/>
                <w:sz w:val="24"/>
                <w:szCs w:val="24"/>
                <w:u w:val="none"/>
                <w:shd w:val="clear" w:fill="FFFFFF"/>
              </w:rPr>
              <w:t>地震监测预报项目其本身并不会产生直接的经济效益，但是，其所具有的有效监测本</w:t>
            </w:r>
            <w:r>
              <w:rPr>
                <w:rFonts w:hint="eastAsia" w:ascii="微软雅黑" w:hAnsi="微软雅黑" w:eastAsia="微软雅黑" w:cs="微软雅黑"/>
                <w:i w:val="0"/>
                <w:iCs w:val="0"/>
                <w:caps w:val="0"/>
                <w:color w:val="000000"/>
                <w:spacing w:val="0"/>
                <w:sz w:val="24"/>
                <w:szCs w:val="24"/>
                <w:u w:val="none"/>
                <w:shd w:val="clear" w:fill="FFFFFF"/>
                <w:lang w:eastAsia="zh-CN"/>
              </w:rPr>
              <w:t>县</w:t>
            </w:r>
            <w:r>
              <w:rPr>
                <w:rFonts w:hint="eastAsia" w:ascii="微软雅黑" w:hAnsi="微软雅黑" w:eastAsia="微软雅黑" w:cs="微软雅黑"/>
                <w:i w:val="0"/>
                <w:iCs w:val="0"/>
                <w:caps w:val="0"/>
                <w:color w:val="000000"/>
                <w:spacing w:val="0"/>
                <w:sz w:val="24"/>
                <w:szCs w:val="24"/>
                <w:u w:val="none"/>
                <w:shd w:val="clear" w:fill="FFFFFF"/>
              </w:rPr>
              <w:t>地震活动的目标、实现数据接收、实时数据处理、监测与速报，可以起到防震减灾的作用，能将地震灾害所带来的人员伤亡和财产损失减少到最低程度，因而具有相当可观的间接经济效益。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②、社会效益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该项目的建设与实施，能有效监测本地区地震活动和开展地震前兆异常观测，以致于发现异常情况时能及时组织开展异常核实和调查，并准确地将异常信息报送上级地震工作主管部门，是发挥政府职能、强化社会管理和公共服务的重要基础，可以为防御和减轻地震灾害，保护人民生命和财产安全，促进经济可持续发展保驾护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u w:val="none"/>
              </w:rPr>
            </w:pPr>
            <w:r>
              <w:rPr>
                <w:rFonts w:hint="eastAsia" w:ascii="微软雅黑" w:hAnsi="微软雅黑" w:eastAsia="微软雅黑" w:cs="微软雅黑"/>
                <w:i w:val="0"/>
                <w:iCs w:val="0"/>
                <w:caps w:val="0"/>
                <w:color w:val="000000"/>
                <w:spacing w:val="0"/>
                <w:sz w:val="24"/>
                <w:szCs w:val="24"/>
                <w:u w:val="none"/>
                <w:shd w:val="clear" w:fill="FFFFFF"/>
              </w:rPr>
              <w:t>　（二）项目绩效目标未完成原因分析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w:t>
            </w:r>
            <w:r>
              <w:rPr>
                <w:rFonts w:hint="eastAsia" w:ascii="微软雅黑" w:hAnsi="微软雅黑" w:eastAsia="微软雅黑" w:cs="微软雅黑"/>
                <w:i w:val="0"/>
                <w:iCs w:val="0"/>
                <w:caps w:val="0"/>
                <w:color w:val="000000"/>
                <w:spacing w:val="0"/>
                <w:sz w:val="24"/>
                <w:szCs w:val="24"/>
                <w:u w:val="none"/>
                <w:shd w:val="clear" w:fill="FFFFFF"/>
                <w:lang w:val="en-US" w:eastAsia="zh-CN"/>
              </w:rPr>
              <w:t>2021年</w:t>
            </w:r>
            <w:r>
              <w:rPr>
                <w:rFonts w:hint="eastAsia" w:ascii="微软雅黑" w:hAnsi="微软雅黑" w:eastAsia="微软雅黑" w:cs="微软雅黑"/>
                <w:i w:val="0"/>
                <w:iCs w:val="0"/>
                <w:caps w:val="0"/>
                <w:color w:val="000000"/>
                <w:spacing w:val="0"/>
                <w:sz w:val="24"/>
                <w:szCs w:val="24"/>
                <w:u w:val="none"/>
                <w:shd w:val="clear" w:fill="FFFFFF"/>
              </w:rPr>
              <w:t>项目绩效目标全部完成。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五、综合评价情况及评价结论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本项目目标明确，所有项目工作目标和任务都进行层层分解，明确责任目标、责任单位和责任人以及完成目标和考核督查标准；项目决策符合社会经济发展及部门年度工作计划；资金到位及时，使用得当；资金分配符合相关管理规定，分配结果合理；项目实施分工明确，管理制度完善，执行严格；项目产出超额完成绩效目标，项目成本严格控制；项目经济效益、社会效益明显，环境效益符合预期，服务对象满意。经评价小组综合分析并进行评分，项目平均分为</w:t>
            </w:r>
            <w:r>
              <w:rPr>
                <w:rFonts w:hint="eastAsia" w:ascii="微软雅黑" w:hAnsi="微软雅黑" w:eastAsia="微软雅黑" w:cs="微软雅黑"/>
                <w:i w:val="0"/>
                <w:iCs w:val="0"/>
                <w:caps w:val="0"/>
                <w:color w:val="000000"/>
                <w:spacing w:val="0"/>
                <w:sz w:val="24"/>
                <w:szCs w:val="24"/>
                <w:u w:val="none"/>
                <w:shd w:val="clear" w:fill="FFFFFF"/>
                <w:lang w:val="en-US"/>
              </w:rPr>
              <w:t>98分，评价等次为优。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六、存在的主要问题和建议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u w:val="none"/>
              </w:rPr>
            </w:pPr>
            <w:r>
              <w:rPr>
                <w:rFonts w:hint="eastAsia" w:ascii="微软雅黑" w:hAnsi="微软雅黑" w:eastAsia="微软雅黑" w:cs="微软雅黑"/>
                <w:i w:val="0"/>
                <w:iCs w:val="0"/>
                <w:caps w:val="0"/>
                <w:color w:val="000000"/>
                <w:spacing w:val="0"/>
                <w:sz w:val="24"/>
                <w:szCs w:val="24"/>
                <w:u w:val="none"/>
                <w:shd w:val="clear" w:fill="FFFFFF"/>
              </w:rPr>
              <w:t>　　（一）项目支出进度不均衡，有待于优化。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eastAsia="楷体_GB2312"/>
                <w:bCs/>
                <w:sz w:val="28"/>
                <w:szCs w:val="28"/>
              </w:rPr>
            </w:pPr>
            <w:r>
              <w:rPr>
                <w:rFonts w:hint="eastAsia" w:ascii="微软雅黑" w:hAnsi="微软雅黑" w:eastAsia="微软雅黑" w:cs="微软雅黑"/>
                <w:i w:val="0"/>
                <w:iCs w:val="0"/>
                <w:caps w:val="0"/>
                <w:color w:val="000000"/>
                <w:spacing w:val="0"/>
                <w:sz w:val="24"/>
                <w:szCs w:val="24"/>
                <w:u w:val="none"/>
                <w:shd w:val="clear" w:fill="FFFFFF"/>
              </w:rPr>
              <w:t>　　（二）需要加强对各地震台站的管理，强化督办措施，确保工作落到实处。以服务政府社会为己任，以满足公众需求为最高标准，依靠科技，提升素质，不断提高地震预报的能力和水平。</w:t>
            </w:r>
          </w:p>
        </w:tc>
      </w:tr>
    </w:tbl>
    <w:p/>
    <w:p/>
    <w:sectPr>
      <w:footerReference r:id="rId3" w:type="default"/>
      <w:pgSz w:w="11906" w:h="16838"/>
      <w:pgMar w:top="1928" w:right="1531" w:bottom="1814" w:left="1587" w:header="851" w:footer="850" w:gutter="0"/>
      <w:pgNumType w:fmt="numberInDash" w:start="8"/>
      <w:cols w:space="0" w:num="1"/>
      <w:rtlGutter w:val="0"/>
      <w:docGrid w:type="linesAndChars" w:linePitch="602" w:charSpace="-1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50"/>
    <w:rsid w:val="00CE4F50"/>
    <w:rsid w:val="06BD72CA"/>
    <w:rsid w:val="087626A5"/>
    <w:rsid w:val="10FC434F"/>
    <w:rsid w:val="1695103A"/>
    <w:rsid w:val="1F133EC0"/>
    <w:rsid w:val="1FEE22B8"/>
    <w:rsid w:val="23A6117E"/>
    <w:rsid w:val="346A3766"/>
    <w:rsid w:val="35906984"/>
    <w:rsid w:val="451D7F69"/>
    <w:rsid w:val="468123D5"/>
    <w:rsid w:val="4F246147"/>
    <w:rsid w:val="5730310B"/>
    <w:rsid w:val="610668BF"/>
    <w:rsid w:val="645475E2"/>
    <w:rsid w:val="66630AA1"/>
    <w:rsid w:val="680B252A"/>
    <w:rsid w:val="6DE13612"/>
    <w:rsid w:val="729D2A51"/>
    <w:rsid w:val="734B5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3194</Words>
  <Characters>3345</Characters>
  <Lines>0</Lines>
  <Paragraphs>0</Paragraphs>
  <TotalTime>4</TotalTime>
  <ScaleCrop>false</ScaleCrop>
  <LinksUpToDate>false</LinksUpToDate>
  <CharactersWithSpaces>4080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2021-05-24T01:59:00Z</dcterms:created>
  <dc:creator>Administrator</dc:creator>
  <cp:lastModifiedBy>蔷薇</cp:lastModifiedBy>
  <cp:lastPrinted>2022-04-07T07:39:48Z</cp:lastPrinted>
  <dcterms:modified xsi:type="dcterms:W3CDTF">2022-04-07T07:43:23Z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2D9E57ECFAFD4FD794ECAF36BBD7680A</vt:lpwstr>
  </property>
</Properties>
</file>